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30.12.2013 N 1314</w:t>
              <w:br/>
              <w:t xml:space="preserve">(ред. от 30.11.2021)</w:t>
              <w:br/>
              <w:t xml:space="preserve">"Об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16.02.2024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2013 г. N 1314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ПОДКЛЮЧЕНИЯ (ТЕХНОЛОГИЧЕСКОГО ПРИСОЕДИНЕНИЯ) ОБЪЕКТОВ</w:t>
      </w:r>
    </w:p>
    <w:p>
      <w:pPr>
        <w:pStyle w:val="2"/>
        <w:jc w:val="center"/>
      </w:pPr>
      <w:r>
        <w:rPr>
          <w:sz w:val="20"/>
        </w:rPr>
        <w:t xml:space="preserve">КАПИТАЛЬНОГО СТРОИТЕЛЬСТВА К СЕТЯМ ГАЗОРАСПРЕДЕЛЕНИЯ,</w:t>
      </w:r>
    </w:p>
    <w:p>
      <w:pPr>
        <w:pStyle w:val="2"/>
        <w:jc w:val="center"/>
      </w:pPr>
      <w:r>
        <w:rPr>
          <w:sz w:val="20"/>
        </w:rPr>
        <w:t xml:space="preserve">А ТАКЖЕ ОБ ИЗМЕНЕНИИ И ПРИЗНАНИИ УТРАТИВШИМИ СИЛУ</w:t>
      </w:r>
    </w:p>
    <w:p>
      <w:pPr>
        <w:pStyle w:val="2"/>
        <w:jc w:val="center"/>
      </w:pPr>
      <w:r>
        <w:rPr>
          <w:sz w:val="20"/>
        </w:rPr>
        <w:t xml:space="preserve">НЕКОТОРЫХ АКТОВ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15.04.2014 </w:t>
            </w:r>
            <w:hyperlink w:history="0" r:id="rId7" w:tooltip="Постановление Правительства РФ от 15.04.2014 N 342 (ред. от 13.09.2021)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КонсультантПлюс}">
              <w:r>
                <w:rPr>
                  <w:sz w:val="20"/>
                  <w:color w:val="0000ff"/>
                </w:rPr>
                <w:t xml:space="preserve">N 342</w:t>
              </w:r>
            </w:hyperlink>
            <w:r>
              <w:rPr>
                <w:sz w:val="20"/>
                <w:color w:val="392c69"/>
              </w:rPr>
              <w:t xml:space="preserve">,</w:t>
            </w:r>
          </w:p>
          <w:p>
            <w:pPr>
              <w:pStyle w:val="0"/>
              <w:jc w:val="center"/>
            </w:pPr>
            <w:r>
              <w:rPr>
                <w:sz w:val="20"/>
                <w:color w:val="392c69"/>
              </w:rPr>
              <w:t xml:space="preserve">от 14.11.2014 </w:t>
            </w:r>
            <w:hyperlink w:history="0" r:id="rId8"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N 1201</w:t>
              </w:r>
            </w:hyperlink>
            <w:r>
              <w:rPr>
                <w:sz w:val="20"/>
                <w:color w:val="392c69"/>
              </w:rPr>
              <w:t xml:space="preserve">, от 16.11.2016 </w:t>
            </w:r>
            <w:hyperlink w:history="0" r:id="rId9" w:tooltip="Постановление Правительства РФ от 16.11.2016 N 1203 (ред. от 21.12.2018)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N 1203</w:t>
              </w:r>
            </w:hyperlink>
            <w:r>
              <w:rPr>
                <w:sz w:val="20"/>
                <w:color w:val="392c69"/>
              </w:rPr>
              <w:t xml:space="preserve">, от 15.06.2017 </w:t>
            </w:r>
            <w:hyperlink w:history="0" r:id="rId10" w:tooltip="Постановление Правительства РФ от 15.06.2017 N 713 (ред. от 21.12.2018) &quot;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N 713</w:t>
              </w:r>
            </w:hyperlink>
            <w:r>
              <w:rPr>
                <w:sz w:val="20"/>
                <w:color w:val="392c69"/>
              </w:rPr>
              <w:t xml:space="preserve">,</w:t>
            </w:r>
          </w:p>
          <w:p>
            <w:pPr>
              <w:pStyle w:val="0"/>
              <w:jc w:val="center"/>
            </w:pPr>
            <w:r>
              <w:rPr>
                <w:sz w:val="20"/>
                <w:color w:val="392c69"/>
              </w:rPr>
              <w:t xml:space="preserve">от 19.06.2017 </w:t>
            </w:r>
            <w:hyperlink w:history="0" r:id="rId11" w:tooltip="Постановление Правительства РФ от 19.06.2017 N 727 (ред. от 30.11.2021) &quot;О внесении изменений в некоторые акты Правительства Российской Федерации в сфере газоснабжения и газификации&quot; {КонсультантПлюс}">
              <w:r>
                <w:rPr>
                  <w:sz w:val="20"/>
                  <w:color w:val="0000ff"/>
                </w:rPr>
                <w:t xml:space="preserve">N 727</w:t>
              </w:r>
            </w:hyperlink>
            <w:r>
              <w:rPr>
                <w:sz w:val="20"/>
                <w:color w:val="392c69"/>
              </w:rPr>
              <w:t xml:space="preserve">, от 02.08.2017 </w:t>
            </w:r>
            <w:hyperlink w:history="0" r:id="rId12" w:tooltip="Постановление Правительства РФ от 02.08.2017 N 924 (ред. от 19.03.2020)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N 924</w:t>
              </w:r>
            </w:hyperlink>
            <w:r>
              <w:rPr>
                <w:sz w:val="20"/>
                <w:color w:val="392c69"/>
              </w:rPr>
              <w:t xml:space="preserve">, от 25.08.2017 </w:t>
            </w:r>
            <w:hyperlink w:history="0" r:id="rId13" w:tooltip="Постановление Правительства РФ от 25.08.2017 N 999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N 999</w:t>
              </w:r>
            </w:hyperlink>
            <w:r>
              <w:rPr>
                <w:sz w:val="20"/>
                <w:color w:val="392c69"/>
              </w:rPr>
              <w:t xml:space="preserve">,</w:t>
            </w:r>
          </w:p>
          <w:p>
            <w:pPr>
              <w:pStyle w:val="0"/>
              <w:jc w:val="center"/>
            </w:pPr>
            <w:r>
              <w:rPr>
                <w:sz w:val="20"/>
                <w:color w:val="392c69"/>
              </w:rPr>
              <w:t xml:space="preserve">от 30.01.2018 </w:t>
            </w:r>
            <w:hyperlink w:history="0" r:id="rId14" w:tooltip="Постановление Правительства РФ от 30.01.2018 N 82 (ред. от 13.09.2021)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КонсультантПлюс}">
              <w:r>
                <w:rPr>
                  <w:sz w:val="20"/>
                  <w:color w:val="0000ff"/>
                </w:rPr>
                <w:t xml:space="preserve">N 82</w:t>
              </w:r>
            </w:hyperlink>
            <w:r>
              <w:rPr>
                <w:sz w:val="20"/>
                <w:color w:val="392c69"/>
              </w:rPr>
              <w:t xml:space="preserve">, от 12.04.2018 </w:t>
            </w:r>
            <w:hyperlink w:history="0" r:id="rId15"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21.12.2018 </w:t>
            </w:r>
            <w:hyperlink w:history="0" r:id="rId1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21.02.2019 </w:t>
            </w:r>
            <w:hyperlink w:history="0" r:id="rId17" w:tooltip="Постановление Правительства РФ от 21.02.2019 N 179 (ред. от 13.09.2021) &quot;О внесении изменений в некоторые акты Правительства Российской Федерации&quot; {КонсультантПлюс}">
              <w:r>
                <w:rPr>
                  <w:sz w:val="20"/>
                  <w:color w:val="0000ff"/>
                </w:rPr>
                <w:t xml:space="preserve">N 179</w:t>
              </w:r>
            </w:hyperlink>
            <w:r>
              <w:rPr>
                <w:sz w:val="20"/>
                <w:color w:val="392c69"/>
              </w:rPr>
              <w:t xml:space="preserve">, от 07.12.2019 </w:t>
            </w:r>
            <w:hyperlink w:history="0" r:id="rId18" w:tooltip="Постановление Правительства РФ от 07.12.2019 N 1611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N 1611</w:t>
              </w:r>
            </w:hyperlink>
            <w:r>
              <w:rPr>
                <w:sz w:val="20"/>
                <w:color w:val="392c69"/>
              </w:rPr>
              <w:t xml:space="preserve">, от 19.03.2020 </w:t>
            </w:r>
            <w:hyperlink w:history="0" r:id="rId19"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изменениями, не вступившими в силу {КонсультантПлюс}">
              <w:r>
                <w:rPr>
                  <w:sz w:val="20"/>
                  <w:color w:val="0000ff"/>
                </w:rPr>
                <w:t xml:space="preserve">N 305</w:t>
              </w:r>
            </w:hyperlink>
            <w:r>
              <w:rPr>
                <w:sz w:val="20"/>
                <w:color w:val="392c69"/>
              </w:rPr>
              <w:t xml:space="preserve">,</w:t>
            </w:r>
          </w:p>
          <w:p>
            <w:pPr>
              <w:pStyle w:val="0"/>
              <w:jc w:val="center"/>
            </w:pPr>
            <w:r>
              <w:rPr>
                <w:sz w:val="20"/>
                <w:color w:val="392c69"/>
              </w:rPr>
              <w:t xml:space="preserve">от 13.09.2021 </w:t>
            </w:r>
            <w:hyperlink w:history="0" r:id="rId20" w:tooltip="Постановление Правительства РФ от 13.09.2021 N 1547 (ред. от 01.06.2023)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N 1547</w:t>
              </w:r>
            </w:hyperlink>
            <w:r>
              <w:rPr>
                <w:sz w:val="20"/>
                <w:color w:val="392c69"/>
              </w:rPr>
              <w:t xml:space="preserve">, от 30.11.2021 </w:t>
            </w:r>
            <w:hyperlink w:history="0" r:id="rId21"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bookmarkStart w:id="20" w:name="P20"/>
    <w:bookmarkEnd w:id="20"/>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абзац утратил силу. - </w:t>
      </w:r>
      <w:hyperlink w:history="0" r:id="rId22" w:tooltip="Постановление Правительства РФ от 13.09.2021 N 1547 (ред. от 01.06.2023)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13.09.2021 N 1547;</w:t>
      </w:r>
    </w:p>
    <w:p>
      <w:pPr>
        <w:pStyle w:val="0"/>
        <w:spacing w:before="200" w:line-rule="auto"/>
        <w:ind w:firstLine="540"/>
        <w:jc w:val="both"/>
      </w:pPr>
      <w:hyperlink w:history="0" w:anchor="P54" w:tooltip="ИЗМЕНЕНИЯ,">
        <w:r>
          <w:rPr>
            <w:sz w:val="20"/>
            <w:color w:val="0000ff"/>
          </w:rPr>
          <w:t xml:space="preserve">изменения</w:t>
        </w:r>
      </w:hyperlink>
      <w:r>
        <w:rPr>
          <w:sz w:val="20"/>
        </w:rPr>
        <w:t xml:space="preserve">, которые вносятся в некоторые акты Правительства Российской Федерации.</w:t>
      </w:r>
    </w:p>
    <w:bookmarkStart w:id="23" w:name="P23"/>
    <w:bookmarkEnd w:id="23"/>
    <w:p>
      <w:pPr>
        <w:pStyle w:val="0"/>
        <w:spacing w:before="200" w:line-rule="auto"/>
        <w:ind w:firstLine="540"/>
        <w:jc w:val="both"/>
      </w:pPr>
      <w:r>
        <w:rPr>
          <w:sz w:val="20"/>
        </w:rPr>
        <w:t xml:space="preserve">2. Признать утратившими силу акты Правительства Российской Федерации по перечню согласно </w:t>
      </w:r>
      <w:hyperlink w:history="0" w:anchor="P155"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Установить, что начиная с 2014 года газораспределительные организации ведут раздельный учет доходов и расходов, связанных с подключением (технологическим присоединением) объектов капитального строительства к сетям газораспределения.</w:t>
      </w:r>
    </w:p>
    <w:p>
      <w:pPr>
        <w:pStyle w:val="0"/>
        <w:spacing w:before="200" w:line-rule="auto"/>
        <w:ind w:firstLine="540"/>
        <w:jc w:val="both"/>
      </w:pPr>
      <w:r>
        <w:rPr>
          <w:sz w:val="20"/>
        </w:rP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w:history="0" r:id="rId23"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методические указания</w:t>
        </w:r>
      </w:hyperlink>
      <w:r>
        <w:rPr>
          <w:sz w:val="20"/>
        </w:rP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pPr>
        <w:pStyle w:val="0"/>
        <w:spacing w:before="200" w:line-rule="auto"/>
        <w:ind w:firstLine="540"/>
        <w:jc w:val="both"/>
      </w:pPr>
      <w:r>
        <w:rPr>
          <w:sz w:val="20"/>
        </w:rPr>
        <w:t xml:space="preserve">5. </w:t>
      </w:r>
      <w:hyperlink w:history="0" w:anchor="P20" w:tooltip="1. Утвердить прилагаемые:">
        <w:r>
          <w:rPr>
            <w:sz w:val="20"/>
            <w:color w:val="0000ff"/>
          </w:rPr>
          <w:t xml:space="preserve">Пункты 1</w:t>
        </w:r>
      </w:hyperlink>
      <w:r>
        <w:rPr>
          <w:sz w:val="20"/>
        </w:rPr>
        <w:t xml:space="preserve"> и </w:t>
      </w:r>
      <w:hyperlink w:history="0" w:anchor="P23" w:tooltip="2. Признать утратившими силу акты Правительства Российской Федерации по перечню согласно приложению.">
        <w:r>
          <w:rPr>
            <w:sz w:val="20"/>
            <w:color w:val="0000ff"/>
          </w:rPr>
          <w:t xml:space="preserve">2</w:t>
        </w:r>
      </w:hyperlink>
      <w:r>
        <w:rPr>
          <w:sz w:val="20"/>
        </w:rPr>
        <w:t xml:space="preserve"> настоящего постановления вступают в силу с 1 марта 2014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2013 г. N 1314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Постановлением Правительства РФ от 13.09.2021 N 1547 утверждены новые </w:t>
            </w:r>
            <w:hyperlink w:history="0" r:id="rId24" w:tooltip="Постановление Правительства РФ от 13.09.2021 N 1547 (ред. от 01.06.2023)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ПОДКЛЮЧЕНИЯ (ТЕХНОЛОГИЧЕСКОГО ПРИСОЕДИНЕНИЯ) ОБЪЕКТОВ</w:t>
      </w:r>
    </w:p>
    <w:p>
      <w:pPr>
        <w:pStyle w:val="2"/>
        <w:jc w:val="center"/>
      </w:pPr>
      <w:r>
        <w:rPr>
          <w:sz w:val="20"/>
        </w:rPr>
        <w:t xml:space="preserve">КАПИТАЛЬНОГО СТРОИТЕЛЬСТВА К СЕТЯМ ГАЗОРАСПРЕДЕЛЕНИЯ</w:t>
      </w:r>
    </w:p>
    <w:p>
      <w:pPr>
        <w:pStyle w:val="0"/>
        <w:jc w:val="center"/>
      </w:pPr>
      <w:r>
        <w:rPr>
          <w:sz w:val="20"/>
        </w:rPr>
      </w:r>
    </w:p>
    <w:p>
      <w:pPr>
        <w:pStyle w:val="0"/>
        <w:ind w:firstLine="540"/>
        <w:jc w:val="both"/>
      </w:pPr>
      <w:r>
        <w:rPr>
          <w:sz w:val="20"/>
        </w:rPr>
        <w:t xml:space="preserve">Утратили силу. - </w:t>
      </w:r>
      <w:hyperlink w:history="0" r:id="rId25" w:tooltip="Постановление Правительства РФ от 13.09.2021 N 1547 (ред. от 01.06.2023)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13.09.2021 N 1547.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декабря 2013 г. N 1314</w:t>
      </w:r>
    </w:p>
    <w:p>
      <w:pPr>
        <w:pStyle w:val="0"/>
        <w:jc w:val="center"/>
      </w:pPr>
      <w:r>
        <w:rPr>
          <w:sz w:val="20"/>
        </w:rPr>
      </w:r>
    </w:p>
    <w:bookmarkStart w:id="54" w:name="P54"/>
    <w:bookmarkEnd w:id="54"/>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14.11.2014 </w:t>
            </w:r>
            <w:hyperlink w:history="0" r:id="rId26"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N 1201</w:t>
              </w:r>
            </w:hyperlink>
            <w:r>
              <w:rPr>
                <w:sz w:val="20"/>
                <w:color w:val="392c69"/>
              </w:rPr>
              <w:t xml:space="preserve">,</w:t>
            </w:r>
          </w:p>
          <w:p>
            <w:pPr>
              <w:pStyle w:val="0"/>
              <w:jc w:val="center"/>
            </w:pPr>
            <w:r>
              <w:rPr>
                <w:sz w:val="20"/>
                <w:color w:val="392c69"/>
              </w:rPr>
              <w:t xml:space="preserve">от 30.11.2021 </w:t>
            </w:r>
            <w:hyperlink w:history="0" r:id="rId27"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w:t>
      </w:r>
      <w:hyperlink w:history="0" r:id="rId28"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 N 45, ст. 5504; 2010, N 49, ст. 6520; 2011, N 8, ст. 1109; N 35, ст. 5078; 2012, N 6, ст. 682; N 17, ст. 1997):</w:t>
      </w:r>
    </w:p>
    <w:p>
      <w:pPr>
        <w:pStyle w:val="0"/>
        <w:spacing w:before="200" w:line-rule="auto"/>
        <w:ind w:firstLine="540"/>
        <w:jc w:val="both"/>
      </w:pPr>
      <w:r>
        <w:rPr>
          <w:sz w:val="20"/>
        </w:rPr>
        <w:t xml:space="preserve">а) </w:t>
      </w:r>
      <w:hyperlink w:history="0" r:id="rId29"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pPr>
        <w:pStyle w:val="0"/>
        <w:spacing w:before="200" w:line-rule="auto"/>
        <w:ind w:firstLine="540"/>
        <w:jc w:val="both"/>
      </w:pPr>
      <w:r>
        <w:rPr>
          <w:sz w:val="20"/>
        </w:rPr>
        <w:t xml:space="preserve">б) в </w:t>
      </w:r>
      <w:hyperlink w:history="0" r:id="rId30"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1</w:t>
        </w:r>
      </w:hyperlink>
      <w:r>
        <w:rPr>
          <w:sz w:val="20"/>
        </w:rP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pPr>
        <w:pStyle w:val="0"/>
        <w:spacing w:before="200" w:line-rule="auto"/>
        <w:ind w:firstLine="540"/>
        <w:jc w:val="both"/>
      </w:pPr>
      <w:r>
        <w:rPr>
          <w:sz w:val="20"/>
        </w:rPr>
        <w:t xml:space="preserve">в) в Основных </w:t>
      </w:r>
      <w:hyperlink w:history="0" r:id="rId31"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положениях</w:t>
        </w:r>
      </w:hyperlink>
      <w:r>
        <w:rPr>
          <w:sz w:val="20"/>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pPr>
        <w:pStyle w:val="0"/>
        <w:spacing w:before="200" w:line-rule="auto"/>
        <w:ind w:firstLine="540"/>
        <w:jc w:val="both"/>
      </w:pPr>
      <w:r>
        <w:rPr>
          <w:sz w:val="20"/>
        </w:rPr>
        <w:t xml:space="preserve">в </w:t>
      </w:r>
      <w:hyperlink w:history="0" r:id="rId32"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наименовании</w:t>
        </w:r>
      </w:hyperlink>
      <w:r>
        <w:rPr>
          <w:sz w:val="20"/>
        </w:rP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pPr>
        <w:pStyle w:val="0"/>
        <w:spacing w:before="200" w:line-rule="auto"/>
        <w:ind w:firstLine="540"/>
        <w:jc w:val="both"/>
      </w:pPr>
      <w:hyperlink w:history="0" r:id="rId33"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 1</w:t>
        </w:r>
      </w:hyperlink>
      <w:r>
        <w:rPr>
          <w:sz w:val="20"/>
        </w:rP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pPr>
        <w:pStyle w:val="0"/>
        <w:spacing w:before="200" w:line-rule="auto"/>
        <w:ind w:firstLine="540"/>
        <w:jc w:val="both"/>
      </w:pPr>
      <w:r>
        <w:rPr>
          <w:sz w:val="20"/>
        </w:rPr>
        <w:t xml:space="preserve">в </w:t>
      </w:r>
      <w:hyperlink w:history="0" r:id="rId34"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hyperlink w:history="0" r:id="rId35"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"потребитель газа - лицо, приобретающее газ для собственных бытовых нужд, а также собственных производственных или иных хозяйственных нужд;";</w:t>
      </w:r>
    </w:p>
    <w:p>
      <w:pPr>
        <w:pStyle w:val="0"/>
        <w:spacing w:before="200" w:line-rule="auto"/>
        <w:ind w:firstLine="540"/>
        <w:jc w:val="both"/>
      </w:pPr>
      <w:r>
        <w:rPr>
          <w:sz w:val="20"/>
        </w:rPr>
        <w:t xml:space="preserve">в </w:t>
      </w:r>
      <w:hyperlink w:history="0" r:id="rId36"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абзаце четвертом</w:t>
        </w:r>
      </w:hyperlink>
      <w:r>
        <w:rPr>
          <w:sz w:val="20"/>
        </w:rPr>
        <w:t xml:space="preserve"> слова "конечным потребителям" заменить словами "его потребителям";</w:t>
      </w:r>
    </w:p>
    <w:p>
      <w:pPr>
        <w:pStyle w:val="0"/>
        <w:spacing w:before="200" w:line-rule="auto"/>
        <w:ind w:firstLine="540"/>
        <w:jc w:val="both"/>
      </w:pPr>
      <w:hyperlink w:history="0" r:id="rId37"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 седьмой</w:t>
        </w:r>
      </w:hyperlink>
      <w:r>
        <w:rPr>
          <w:sz w:val="20"/>
        </w:rP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в </w:t>
      </w:r>
      <w:hyperlink w:history="0" r:id="rId38"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абзаце десятом</w:t>
        </w:r>
      </w:hyperlink>
      <w:r>
        <w:rPr>
          <w:sz w:val="20"/>
        </w:rP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pPr>
        <w:pStyle w:val="0"/>
        <w:spacing w:before="200" w:line-rule="auto"/>
        <w:ind w:firstLine="540"/>
        <w:jc w:val="both"/>
      </w:pPr>
      <w:r>
        <w:rPr>
          <w:sz w:val="20"/>
        </w:rPr>
        <w:t xml:space="preserve">в </w:t>
      </w:r>
      <w:hyperlink w:history="0" r:id="rId39"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абзаце тринадцатом</w:t>
        </w:r>
      </w:hyperlink>
      <w:r>
        <w:rPr>
          <w:sz w:val="20"/>
        </w:rPr>
        <w:t xml:space="preserve"> слова "конечного потребителя" заменить словами "потребителя газа";</w:t>
      </w:r>
    </w:p>
    <w:p>
      <w:pPr>
        <w:pStyle w:val="0"/>
        <w:spacing w:before="200" w:line-rule="auto"/>
        <w:ind w:firstLine="540"/>
        <w:jc w:val="both"/>
      </w:pPr>
      <w:r>
        <w:rPr>
          <w:sz w:val="20"/>
        </w:rPr>
        <w:t xml:space="preserve">в </w:t>
      </w:r>
      <w:hyperlink w:history="0" r:id="rId40"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абзаце пятнадцатом</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w:t>
      </w:r>
    </w:p>
    <w:p>
      <w:pPr>
        <w:pStyle w:val="0"/>
        <w:spacing w:before="200" w:line-rule="auto"/>
        <w:ind w:firstLine="540"/>
        <w:jc w:val="both"/>
      </w:pPr>
      <w:r>
        <w:rPr>
          <w:sz w:val="20"/>
        </w:rPr>
        <w:t xml:space="preserve">после </w:t>
      </w:r>
      <w:hyperlink w:history="0" r:id="rId41"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абзаца двадцать четвертого</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pPr>
        <w:pStyle w:val="0"/>
        <w:spacing w:before="200" w:line-rule="auto"/>
        <w:ind w:firstLine="540"/>
        <w:jc w:val="both"/>
      </w:pPr>
      <w:r>
        <w:rPr>
          <w:sz w:val="20"/>
        </w:rPr>
        <w:t xml:space="preserve">в </w:t>
      </w:r>
      <w:hyperlink w:history="0" r:id="rId42"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3</w:t>
        </w:r>
      </w:hyperlink>
      <w:r>
        <w:rPr>
          <w:sz w:val="20"/>
        </w:rPr>
        <w:t xml:space="preserve"> слова "конечного потребителя" в соответствующих числе и падеже заменить словами "потребителя газа" в соответствующих числе и падеже;</w:t>
      </w:r>
    </w:p>
    <w:p>
      <w:pPr>
        <w:pStyle w:val="0"/>
        <w:spacing w:before="200" w:line-rule="auto"/>
        <w:ind w:firstLine="540"/>
        <w:jc w:val="both"/>
      </w:pPr>
      <w:hyperlink w:history="0" r:id="rId43"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pPr>
        <w:pStyle w:val="0"/>
        <w:spacing w:before="200" w:line-rule="auto"/>
        <w:ind w:firstLine="540"/>
        <w:jc w:val="both"/>
      </w:pPr>
      <w:r>
        <w:rPr>
          <w:sz w:val="20"/>
        </w:rPr>
        <w:t xml:space="preserve">в </w:t>
      </w:r>
      <w:hyperlink w:history="0" r:id="rId44"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4</w:t>
        </w:r>
      </w:hyperlink>
      <w:r>
        <w:rPr>
          <w:sz w:val="20"/>
        </w:rPr>
        <w:t xml:space="preserve">:</w:t>
      </w:r>
    </w:p>
    <w:p>
      <w:pPr>
        <w:pStyle w:val="0"/>
        <w:spacing w:before="200" w:line-rule="auto"/>
        <w:ind w:firstLine="540"/>
        <w:jc w:val="both"/>
      </w:pPr>
      <w:r>
        <w:rPr>
          <w:sz w:val="20"/>
        </w:rPr>
        <w:t xml:space="preserve">в </w:t>
      </w:r>
      <w:hyperlink w:history="0" r:id="rId45"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подпункте "д"</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w:t>
      </w:r>
    </w:p>
    <w:p>
      <w:pPr>
        <w:pStyle w:val="0"/>
        <w:spacing w:before="200" w:line-rule="auto"/>
        <w:ind w:firstLine="540"/>
        <w:jc w:val="both"/>
      </w:pPr>
      <w:hyperlink w:history="0" r:id="rId46"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следующего содержания:</w:t>
      </w:r>
    </w:p>
    <w:p>
      <w:pPr>
        <w:pStyle w:val="0"/>
        <w:spacing w:before="200" w:line-rule="auto"/>
        <w:ind w:firstLine="540"/>
        <w:jc w:val="both"/>
      </w:pPr>
      <w:r>
        <w:rPr>
          <w:sz w:val="20"/>
        </w:rPr>
        <w:t xml:space="preserve">"з)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pPr>
        <w:pStyle w:val="0"/>
        <w:spacing w:before="200" w:line-rule="auto"/>
        <w:ind w:firstLine="540"/>
        <w:jc w:val="both"/>
      </w:pPr>
      <w:r>
        <w:rPr>
          <w:sz w:val="20"/>
        </w:rPr>
        <w:t xml:space="preserve">в </w:t>
      </w:r>
      <w:hyperlink w:history="0" r:id="rId47"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подпункте "д" пункта 7</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w:t>
      </w:r>
    </w:p>
    <w:p>
      <w:pPr>
        <w:pStyle w:val="0"/>
        <w:spacing w:before="200" w:line-rule="auto"/>
        <w:ind w:firstLine="540"/>
        <w:jc w:val="both"/>
      </w:pPr>
      <w:hyperlink w:history="0" r:id="rId48"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 8</w:t>
        </w:r>
      </w:hyperlink>
      <w:r>
        <w:rPr>
          <w:sz w:val="20"/>
        </w:rPr>
        <w:t xml:space="preserve"> после слова "населению,"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pPr>
        <w:pStyle w:val="0"/>
        <w:spacing w:before="200" w:line-rule="auto"/>
        <w:ind w:firstLine="540"/>
        <w:jc w:val="both"/>
      </w:pPr>
      <w:r>
        <w:rPr>
          <w:sz w:val="20"/>
        </w:rPr>
        <w:t xml:space="preserve">в </w:t>
      </w:r>
      <w:hyperlink w:history="0" r:id="rId49"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9</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w:t>
      </w:r>
    </w:p>
    <w:p>
      <w:pPr>
        <w:pStyle w:val="0"/>
        <w:spacing w:before="200" w:line-rule="auto"/>
        <w:ind w:firstLine="540"/>
        <w:jc w:val="both"/>
      </w:pPr>
      <w:r>
        <w:rPr>
          <w:sz w:val="20"/>
        </w:rPr>
        <w:t xml:space="preserve">в </w:t>
      </w:r>
      <w:hyperlink w:history="0" r:id="rId50"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10</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pPr>
        <w:pStyle w:val="0"/>
        <w:spacing w:before="200" w:line-rule="auto"/>
        <w:ind w:firstLine="540"/>
        <w:jc w:val="both"/>
      </w:pPr>
      <w:r>
        <w:rPr>
          <w:sz w:val="20"/>
        </w:rPr>
        <w:t xml:space="preserve">в </w:t>
      </w:r>
      <w:hyperlink w:history="0" r:id="rId51"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52"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pPr>
        <w:pStyle w:val="0"/>
        <w:spacing w:before="200" w:line-rule="auto"/>
        <w:ind w:firstLine="540"/>
        <w:jc w:val="both"/>
      </w:pPr>
      <w:hyperlink w:history="0" r:id="rId53"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следующего содержания:</w:t>
      </w:r>
    </w:p>
    <w:p>
      <w:pPr>
        <w:pStyle w:val="0"/>
        <w:spacing w:before="200" w:line-rule="auto"/>
        <w:ind w:firstLine="540"/>
        <w:jc w:val="both"/>
      </w:pPr>
      <w:r>
        <w:rPr>
          <w:sz w:val="20"/>
        </w:rPr>
        <w:t xml:space="preserve">"ж)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pPr>
        <w:pStyle w:val="0"/>
        <w:spacing w:before="200" w:line-rule="auto"/>
        <w:ind w:firstLine="540"/>
        <w:jc w:val="both"/>
      </w:pPr>
      <w:r>
        <w:rPr>
          <w:sz w:val="20"/>
        </w:rPr>
        <w:t xml:space="preserve">в </w:t>
      </w:r>
      <w:hyperlink w:history="0" r:id="rId54"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абзаце втором пункта 11(1)</w:t>
        </w:r>
      </w:hyperlink>
      <w:r>
        <w:rPr>
          <w:sz w:val="20"/>
        </w:rPr>
        <w:t xml:space="preserve"> слова "конечных потребителей" заменить словами "его потребителей";</w:t>
      </w:r>
    </w:p>
    <w:p>
      <w:pPr>
        <w:pStyle w:val="0"/>
        <w:spacing w:before="200" w:line-rule="auto"/>
        <w:ind w:firstLine="540"/>
        <w:jc w:val="both"/>
      </w:pPr>
      <w:r>
        <w:rPr>
          <w:sz w:val="20"/>
        </w:rPr>
        <w:t xml:space="preserve">в </w:t>
      </w:r>
      <w:hyperlink w:history="0" r:id="rId55"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пункте 15</w:t>
        </w:r>
      </w:hyperlink>
      <w:r>
        <w:rPr>
          <w:sz w:val="20"/>
        </w:rPr>
        <w:t xml:space="preserve"> слова "оказываемые конечным потребителям поставщиками газа" заменить словами "оказываемые потребителям газа его поставщиками";</w:t>
      </w:r>
    </w:p>
    <w:p>
      <w:pPr>
        <w:pStyle w:val="0"/>
        <w:spacing w:before="200" w:line-rule="auto"/>
        <w:ind w:firstLine="540"/>
        <w:jc w:val="both"/>
      </w:pPr>
      <w:r>
        <w:rPr>
          <w:sz w:val="20"/>
        </w:rPr>
        <w:t xml:space="preserve">в </w:t>
      </w:r>
      <w:hyperlink w:history="0" r:id="rId56"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подпунктах "а"</w:t>
        </w:r>
      </w:hyperlink>
      <w:r>
        <w:rPr>
          <w:sz w:val="20"/>
        </w:rPr>
        <w:t xml:space="preserve"> и </w:t>
      </w:r>
      <w:hyperlink w:history="0" r:id="rId57"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"б" пункта 15(1)</w:t>
        </w:r>
      </w:hyperlink>
      <w:r>
        <w:rPr>
          <w:sz w:val="20"/>
        </w:rPr>
        <w:t xml:space="preserve"> слова "конечные потребители" заменить словами "потребители газа";</w:t>
      </w:r>
    </w:p>
    <w:p>
      <w:pPr>
        <w:pStyle w:val="0"/>
        <w:spacing w:before="200" w:line-rule="auto"/>
        <w:ind w:firstLine="540"/>
        <w:jc w:val="both"/>
      </w:pPr>
      <w:hyperlink w:history="0" r:id="rId58"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пункты 26(1)</w:t>
        </w:r>
      </w:hyperlink>
      <w:r>
        <w:rPr>
          <w:sz w:val="20"/>
        </w:rPr>
        <w:t xml:space="preserve"> - </w:t>
      </w:r>
      <w:hyperlink w:history="0" r:id="rId59"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26(17)</w:t>
        </w:r>
      </w:hyperlink>
      <w:r>
        <w:rPr>
          <w:sz w:val="20"/>
        </w:rPr>
        <w:t xml:space="preserve"> признать утратившими силу;</w:t>
      </w:r>
    </w:p>
    <w:p>
      <w:pPr>
        <w:pStyle w:val="0"/>
        <w:spacing w:before="200" w:line-rule="auto"/>
        <w:ind w:firstLine="540"/>
        <w:jc w:val="both"/>
      </w:pPr>
      <w:hyperlink w:history="0" r:id="rId60" w:tooltip="Постановление Правительства РФ от 29.12.2000 N 1021 (ред. от 13.11.2013) &quot;О государственном регулировании цен на газ и тарифов на услуги по его транспортировке на территории Российской Федерации&quot; (вместе с &quot;Основными положениями формирования и государственного регулирования цен на газ и тарифов на услуги по его транспортировке на территории Российской Федерации&quot;) ------------ Недействующая редакция {КонсультантПлюс}">
        <w:r>
          <w:rPr>
            <w:sz w:val="20"/>
            <w:color w:val="0000ff"/>
          </w:rPr>
          <w:t xml:space="preserve">дополнить</w:t>
        </w:r>
      </w:hyperlink>
      <w:r>
        <w:rPr>
          <w:sz w:val="20"/>
        </w:rPr>
        <w:t xml:space="preserve"> разделом VI.2 следующего содержания:</w:t>
      </w:r>
    </w:p>
    <w:p>
      <w:pPr>
        <w:pStyle w:val="0"/>
        <w:ind w:firstLine="540"/>
        <w:jc w:val="both"/>
      </w:pPr>
      <w:r>
        <w:rPr>
          <w:sz w:val="20"/>
        </w:rPr>
      </w:r>
    </w:p>
    <w:p>
      <w:pPr>
        <w:pStyle w:val="0"/>
        <w:jc w:val="center"/>
      </w:pPr>
      <w:r>
        <w:rPr>
          <w:sz w:val="20"/>
        </w:rPr>
        <w:t xml:space="preserve">"VI.2. Плата за технологическое</w:t>
      </w:r>
    </w:p>
    <w:p>
      <w:pPr>
        <w:pStyle w:val="0"/>
        <w:jc w:val="center"/>
      </w:pPr>
      <w:r>
        <w:rPr>
          <w:sz w:val="20"/>
        </w:rPr>
        <w:t xml:space="preserve">присоединение газоиспользующего оборудования</w:t>
      </w:r>
    </w:p>
    <w:p>
      <w:pPr>
        <w:pStyle w:val="0"/>
        <w:jc w:val="center"/>
      </w:pPr>
      <w:r>
        <w:rPr>
          <w:sz w:val="20"/>
        </w:rPr>
        <w:t xml:space="preserve">к газораспределительным сетям</w:t>
      </w:r>
    </w:p>
    <w:p>
      <w:pPr>
        <w:pStyle w:val="0"/>
        <w:ind w:firstLine="540"/>
        <w:jc w:val="both"/>
      </w:pPr>
      <w:r>
        <w:rPr>
          <w:sz w:val="20"/>
        </w:rPr>
      </w:r>
    </w:p>
    <w:p>
      <w:pPr>
        <w:pStyle w:val="0"/>
        <w:ind w:firstLine="540"/>
        <w:jc w:val="both"/>
      </w:pPr>
      <w:r>
        <w:rPr>
          <w:sz w:val="20"/>
        </w:rPr>
        <w:t xml:space="preserve">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pPr>
        <w:pStyle w:val="0"/>
        <w:spacing w:before="200" w:line-rule="auto"/>
        <w:ind w:firstLine="540"/>
        <w:jc w:val="both"/>
      </w:pPr>
      <w:r>
        <w:rPr>
          <w:sz w:val="20"/>
        </w:rPr>
        <w:t xml:space="preserve">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pPr>
        <w:pStyle w:val="0"/>
        <w:spacing w:before="200" w:line-rule="auto"/>
        <w:ind w:firstLine="540"/>
        <w:jc w:val="both"/>
      </w:pPr>
      <w:r>
        <w:rPr>
          <w:sz w:val="20"/>
        </w:rPr>
        <w:t xml:space="preserve">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pPr>
        <w:pStyle w:val="0"/>
        <w:spacing w:before="200" w:line-rule="auto"/>
        <w:ind w:firstLine="540"/>
        <w:jc w:val="both"/>
      </w:pPr>
      <w:r>
        <w:rPr>
          <w:sz w:val="20"/>
        </w:rPr>
        <w:t xml:space="preserve">26(20). Состав расходов, включаемых в плату за технологическое присоединение, определяется Федеральной службой по тарифам.</w:t>
      </w:r>
    </w:p>
    <w:p>
      <w:pPr>
        <w:pStyle w:val="0"/>
        <w:spacing w:before="200" w:line-rule="auto"/>
        <w:ind w:firstLine="540"/>
        <w:jc w:val="both"/>
      </w:pPr>
      <w:r>
        <w:rPr>
          <w:sz w:val="20"/>
        </w:rPr>
        <w:t xml:space="preserve">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pPr>
        <w:pStyle w:val="0"/>
        <w:spacing w:before="200" w:line-rule="auto"/>
        <w:ind w:firstLine="540"/>
        <w:jc w:val="both"/>
      </w:pPr>
      <w:r>
        <w:rPr>
          <w:sz w:val="20"/>
        </w:rPr>
        <w:t xml:space="preserve">26(21). 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 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 газораспределительным сетям не позднее 15 ноября года, предшествующего очередному году.</w:t>
      </w:r>
    </w:p>
    <w:p>
      <w:pPr>
        <w:pStyle w:val="0"/>
        <w:spacing w:before="200" w:line-rule="auto"/>
        <w:ind w:firstLine="540"/>
        <w:jc w:val="both"/>
      </w:pPr>
      <w:r>
        <w:rPr>
          <w:sz w:val="20"/>
        </w:rP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pPr>
        <w:pStyle w:val="0"/>
        <w:spacing w:before="200" w:line-rule="auto"/>
        <w:ind w:firstLine="540"/>
        <w:jc w:val="both"/>
      </w:pPr>
      <w:r>
        <w:rPr>
          <w:sz w:val="20"/>
        </w:rPr>
        <w:t xml:space="preserve">При этом газораспределительная организация в соответствии с </w:t>
      </w:r>
      <w:hyperlink w:history="0" r:id="rId61"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методическими указаниями</w:t>
        </w:r>
      </w:hyperlink>
      <w:r>
        <w:rPr>
          <w:sz w:val="20"/>
        </w:rP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pPr>
        <w:pStyle w:val="0"/>
        <w:spacing w:before="200" w:line-rule="auto"/>
        <w:ind w:firstLine="540"/>
        <w:jc w:val="both"/>
      </w:pPr>
      <w:r>
        <w:rPr>
          <w:sz w:val="20"/>
        </w:rPr>
        <w:t xml:space="preserve">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pPr>
        <w:pStyle w:val="0"/>
        <w:spacing w:before="200" w:line-rule="auto"/>
        <w:ind w:firstLine="540"/>
        <w:jc w:val="both"/>
      </w:pPr>
      <w:r>
        <w:rPr>
          <w:sz w:val="20"/>
        </w:rP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 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pPr>
        <w:pStyle w:val="0"/>
        <w:spacing w:before="200" w:line-rule="auto"/>
        <w:ind w:firstLine="540"/>
        <w:jc w:val="both"/>
      </w:pPr>
      <w:r>
        <w:rPr>
          <w:sz w:val="20"/>
        </w:rPr>
        <w:t xml:space="preserve">26(23).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
    <w:p>
      <w:pPr>
        <w:pStyle w:val="0"/>
        <w:spacing w:before="200" w:line-rule="auto"/>
        <w:ind w:firstLine="540"/>
        <w:jc w:val="both"/>
      </w:pPr>
      <w:r>
        <w:rPr>
          <w:sz w:val="20"/>
        </w:rPr>
        <w:t xml:space="preserve">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pPr>
        <w:pStyle w:val="0"/>
        <w:spacing w:before="200" w:line-rule="auto"/>
        <w:ind w:firstLine="540"/>
        <w:jc w:val="both"/>
      </w:pPr>
      <w:r>
        <w:rPr>
          <w:sz w:val="20"/>
        </w:rPr>
        <w:t xml:space="preserve">проведение лесоустроительных работ;</w:t>
      </w:r>
    </w:p>
    <w:p>
      <w:pPr>
        <w:pStyle w:val="0"/>
        <w:spacing w:before="200" w:line-rule="auto"/>
        <w:ind w:firstLine="540"/>
        <w:jc w:val="both"/>
      </w:pPr>
      <w:r>
        <w:rPr>
          <w:sz w:val="20"/>
        </w:rPr>
        <w:t xml:space="preserve">проведение врезки под давлением;</w:t>
      </w:r>
    </w:p>
    <w:p>
      <w:pPr>
        <w:pStyle w:val="0"/>
        <w:spacing w:before="200" w:line-rule="auto"/>
        <w:ind w:firstLine="540"/>
        <w:jc w:val="both"/>
      </w:pPr>
      <w:r>
        <w:rPr>
          <w:sz w:val="20"/>
        </w:rPr>
        <w:t xml:space="preserve">переходы через водные преграды;</w:t>
      </w:r>
    </w:p>
    <w:p>
      <w:pPr>
        <w:pStyle w:val="0"/>
        <w:spacing w:before="200" w:line-rule="auto"/>
        <w:ind w:firstLine="540"/>
        <w:jc w:val="both"/>
      </w:pPr>
      <w:r>
        <w:rPr>
          <w:sz w:val="20"/>
        </w:rPr>
        <w:t xml:space="preserve">прокладку газопровода методом горизонтально направленного бурения;</w:t>
      </w:r>
    </w:p>
    <w:p>
      <w:pPr>
        <w:pStyle w:val="0"/>
        <w:spacing w:before="200" w:line-rule="auto"/>
        <w:ind w:firstLine="540"/>
        <w:jc w:val="both"/>
      </w:pPr>
      <w:r>
        <w:rPr>
          <w:sz w:val="20"/>
        </w:rPr>
        <w:t xml:space="preserve">прокладку газопровода по болотам 3 типа, и (или) в скальных породах, и (или) на землях особо охраняемых природных территорий.</w:t>
      </w:r>
    </w:p>
    <w:p>
      <w:pPr>
        <w:pStyle w:val="0"/>
        <w:spacing w:before="200" w:line-rule="auto"/>
        <w:ind w:firstLine="540"/>
        <w:jc w:val="both"/>
      </w:pPr>
      <w:r>
        <w:rPr>
          <w:sz w:val="20"/>
        </w:rPr>
        <w:t xml:space="preserve">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pPr>
        <w:pStyle w:val="0"/>
        <w:ind w:firstLine="540"/>
        <w:jc w:val="both"/>
      </w:pPr>
      <w:r>
        <w:rPr>
          <w:sz w:val="20"/>
        </w:rPr>
      </w:r>
    </w:p>
    <w:p>
      <w:pPr>
        <w:pStyle w:val="0"/>
        <w:ind w:firstLine="540"/>
        <w:jc w:val="both"/>
      </w:pPr>
      <w:r>
        <w:rPr>
          <w:sz w:val="20"/>
        </w:rPr>
        <w:t xml:space="preserve">2. </w:t>
      </w:r>
      <w:hyperlink w:history="0" r:id="rId62" w:tooltip="Постановление Правительства РФ от 03.05.2001 N 335 (ред. от 27.11.2010) &quot;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quot; ------------ Недействующая редакция {КонсультантПлюс}">
        <w:r>
          <w:rPr>
            <w:sz w:val="20"/>
            <w:color w:val="0000ff"/>
          </w:rPr>
          <w:t xml:space="preserve">Абзац третий пункта 1</w:t>
        </w:r>
      </w:hyperlink>
      <w:r>
        <w:rPr>
          <w:sz w:val="20"/>
        </w:rP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
    <w:p>
      <w:pPr>
        <w:pStyle w:val="0"/>
        <w:spacing w:before="200" w:line-rule="auto"/>
        <w:ind w:firstLine="540"/>
        <w:jc w:val="both"/>
      </w:pPr>
      <w:r>
        <w:rPr>
          <w:sz w:val="20"/>
        </w:rPr>
        <w:t xml:space="preserve">3. В </w:t>
      </w:r>
      <w:hyperlink w:history="0" r:id="rId63" w:tooltip="Постановление Правительства РФ от 03.03.2004 N 123 (ред. от 01.10.2012)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 2004, N 10, ст. 874; 2011, N 30, ст. 4635; 2012, N 41, ст. 5620):</w:t>
      </w:r>
    </w:p>
    <w:p>
      <w:pPr>
        <w:pStyle w:val="0"/>
        <w:spacing w:before="200" w:line-rule="auto"/>
        <w:ind w:firstLine="540"/>
        <w:jc w:val="both"/>
      </w:pPr>
      <w:r>
        <w:rPr>
          <w:sz w:val="20"/>
        </w:rPr>
        <w:t xml:space="preserve">а) </w:t>
      </w:r>
      <w:hyperlink w:history="0" r:id="rId64" w:tooltip="Постановление Правительства РФ от 03.03.2004 N 123 (ред. от 01.10.2012)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 Недействующая редакция {КонсультантПлюс}">
        <w:r>
          <w:rPr>
            <w:sz w:val="20"/>
            <w:color w:val="0000ff"/>
          </w:rPr>
          <w:t xml:space="preserve">абзац второй пункта 2</w:t>
        </w:r>
      </w:hyperlink>
      <w:r>
        <w:rPr>
          <w:sz w:val="20"/>
        </w:rPr>
        <w:t xml:space="preserve"> дополнить словами ", а также тарифов в области газоснабжения";</w:t>
      </w:r>
    </w:p>
    <w:p>
      <w:pPr>
        <w:pStyle w:val="0"/>
        <w:spacing w:before="200" w:line-rule="auto"/>
        <w:ind w:firstLine="540"/>
        <w:jc w:val="both"/>
      </w:pPr>
      <w:r>
        <w:rPr>
          <w:sz w:val="20"/>
        </w:rPr>
        <w:t xml:space="preserve">б) в </w:t>
      </w:r>
      <w:hyperlink w:history="0" r:id="rId65" w:tooltip="Постановление Правительства РФ от 03.03.2004 N 123 (ред. от 01.10.2012)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 Недействующая редакция {КонсультантПлюс}">
        <w:r>
          <w:rPr>
            <w:sz w:val="20"/>
            <w:color w:val="0000ff"/>
          </w:rPr>
          <w:t xml:space="preserve">Правилах</w:t>
        </w:r>
      </w:hyperlink>
      <w:r>
        <w:rPr>
          <w:sz w:val="20"/>
        </w:rPr>
        <w:t xml:space="preserve">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pPr>
        <w:pStyle w:val="0"/>
        <w:spacing w:before="200" w:line-rule="auto"/>
        <w:ind w:firstLine="540"/>
        <w:jc w:val="both"/>
      </w:pPr>
      <w:hyperlink w:history="0" r:id="rId66" w:tooltip="Постановление Правительства РФ от 03.03.2004 N 123 (ред. от 01.10.2012)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 Недействующая редакция {КонсультантПлюс}">
        <w:r>
          <w:rPr>
            <w:sz w:val="20"/>
            <w:color w:val="0000ff"/>
          </w:rPr>
          <w:t xml:space="preserve">пункт 1</w:t>
        </w:r>
      </w:hyperlink>
      <w:r>
        <w:rPr>
          <w:sz w:val="20"/>
        </w:rPr>
        <w:t xml:space="preserve"> после слова "водоотведения," дополнить словами "а также тарифов в области газоснабжения,";</w:t>
      </w:r>
    </w:p>
    <w:p>
      <w:pPr>
        <w:pStyle w:val="0"/>
        <w:spacing w:before="200" w:line-rule="auto"/>
        <w:ind w:firstLine="540"/>
        <w:jc w:val="both"/>
      </w:pPr>
      <w:hyperlink w:history="0" r:id="rId67" w:tooltip="Постановление Правительства РФ от 03.03.2004 N 123 (ред. от 01.10.2012)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 Недействующая редакция {КонсультантПлюс}">
        <w:r>
          <w:rPr>
            <w:sz w:val="20"/>
            <w:color w:val="0000ff"/>
          </w:rPr>
          <w:t xml:space="preserve">пункт 11</w:t>
        </w:r>
      </w:hyperlink>
      <w:r>
        <w:rPr>
          <w:sz w:val="20"/>
        </w:rPr>
        <w:t xml:space="preserve"> дополнить словами "и в области газоснабжения".</w:t>
      </w:r>
    </w:p>
    <w:p>
      <w:pPr>
        <w:pStyle w:val="0"/>
        <w:spacing w:before="200" w:line-rule="auto"/>
        <w:ind w:firstLine="540"/>
        <w:jc w:val="both"/>
      </w:pPr>
      <w:r>
        <w:rPr>
          <w:sz w:val="20"/>
        </w:rPr>
        <w:t xml:space="preserve">4. Утратил силу с 1 марта 2022 года. - </w:t>
      </w:r>
      <w:hyperlink w:history="0" r:id="rId68"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5. Утратил силу. - </w:t>
      </w:r>
      <w:hyperlink w:history="0" r:id="rId69"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14.11.2014 N 1201.</w:t>
      </w:r>
    </w:p>
    <w:p>
      <w:pPr>
        <w:pStyle w:val="0"/>
        <w:spacing w:before="200" w:line-rule="auto"/>
        <w:ind w:firstLine="540"/>
        <w:jc w:val="both"/>
      </w:pPr>
      <w:r>
        <w:rPr>
          <w:sz w:val="20"/>
        </w:rPr>
        <w:t xml:space="preserve">6. В </w:t>
      </w:r>
      <w:hyperlink w:history="0" r:id="rId70" w:tooltip="Постановление Правительства РФ от 29.10.2010 N 872 &quot;О стандартах раскрытия информации субъектами естественных монополий, оказывающими услуги по транспортировке газа по трубопроводам&quot; ------------ Недействующая редакция {КонсультантПлюс}">
        <w:r>
          <w:rPr>
            <w:sz w:val="20"/>
            <w:color w:val="0000ff"/>
          </w:rPr>
          <w:t xml:space="preserve">стандартах</w:t>
        </w:r>
      </w:hyperlink>
      <w:r>
        <w:rPr>
          <w:sz w:val="20"/>
        </w:rP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pPr>
        <w:pStyle w:val="0"/>
        <w:spacing w:before="200" w:line-rule="auto"/>
        <w:ind w:firstLine="540"/>
        <w:jc w:val="both"/>
      </w:pPr>
      <w:r>
        <w:rPr>
          <w:sz w:val="20"/>
        </w:rPr>
        <w:t xml:space="preserve">а) в </w:t>
      </w:r>
      <w:hyperlink w:history="0" r:id="rId71" w:tooltip="Постановление Правительства РФ от 29.10.2010 N 872 &quot;О стандартах раскрытия информации субъектами естественных монополий, оказывающими услуги по транспортировке газа по трубопроводам&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72" w:tooltip="Постановление Правительства РФ от 29.10.2010 N 872 &quot;О стандартах раскрытия информации субъектами естественных монополий, оказывающими услуги по транспортировке газа по трубопроводам&quot; ------------ Недействующая редакция {КонсультантПлюс}">
        <w:r>
          <w:rPr>
            <w:sz w:val="20"/>
            <w:color w:val="0000ff"/>
          </w:rPr>
          <w:t xml:space="preserve">подпункт "и"</w:t>
        </w:r>
      </w:hyperlink>
      <w:r>
        <w:rPr>
          <w:sz w:val="20"/>
        </w:rPr>
        <w:t xml:space="preserve"> изложить в следующей редакции:</w:t>
      </w:r>
    </w:p>
    <w:p>
      <w:pPr>
        <w:pStyle w:val="0"/>
        <w:spacing w:before="200" w:line-rule="auto"/>
        <w:ind w:firstLine="540"/>
        <w:jc w:val="both"/>
      </w:pPr>
      <w:r>
        <w:rPr>
          <w:sz w:val="20"/>
        </w:rPr>
        <w:t xml:space="preserve">"и) о способах приобретения, стоимости и об объемах товаров, необходимых для оказания услуг по транспортировке газа по трубопроводам;";</w:t>
      </w:r>
    </w:p>
    <w:p>
      <w:pPr>
        <w:pStyle w:val="0"/>
        <w:spacing w:before="200" w:line-rule="auto"/>
        <w:ind w:firstLine="540"/>
        <w:jc w:val="both"/>
      </w:pPr>
      <w:hyperlink w:history="0" r:id="rId73" w:tooltip="Постановление Правительства РФ от 29.10.2010 N 872 &quot;О стандартах раскрытия информации субъектами естественных монополий, оказывающими услуги по транспортировке газа по трубопроводам&quot; ------------ Недействующая редакция {КонсультантПлюс}">
        <w:r>
          <w:rPr>
            <w:sz w:val="20"/>
            <w:color w:val="0000ff"/>
          </w:rPr>
          <w:t xml:space="preserve">дополнить</w:t>
        </w:r>
      </w:hyperlink>
      <w:r>
        <w:rPr>
          <w:sz w:val="20"/>
        </w:rPr>
        <w:t xml:space="preserve"> подпунктами "к" - "н" следующего содержания:</w:t>
      </w:r>
    </w:p>
    <w:p>
      <w:pPr>
        <w:pStyle w:val="0"/>
        <w:spacing w:before="200" w:line-rule="auto"/>
        <w:ind w:firstLine="540"/>
        <w:jc w:val="both"/>
      </w:pPr>
      <w:r>
        <w:rPr>
          <w:sz w:val="20"/>
        </w:rPr>
        <w:t xml:space="preserve">"к)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pPr>
        <w:pStyle w:val="0"/>
        <w:spacing w:before="200" w:line-rule="auto"/>
        <w:ind w:firstLine="540"/>
        <w:jc w:val="both"/>
      </w:pPr>
      <w:r>
        <w:rPr>
          <w:sz w:val="20"/>
        </w:rPr>
        <w:t xml:space="preserve">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pPr>
        <w:pStyle w:val="0"/>
        <w:spacing w:before="200" w:line-rule="auto"/>
        <w:ind w:firstLine="540"/>
        <w:jc w:val="both"/>
      </w:pPr>
      <w:r>
        <w:rPr>
          <w:sz w:val="20"/>
        </w:rPr>
        <w:t xml:space="preserve">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pPr>
        <w:pStyle w:val="0"/>
        <w:spacing w:before="200" w:line-rule="auto"/>
        <w:ind w:firstLine="540"/>
        <w:jc w:val="both"/>
      </w:pPr>
      <w:r>
        <w:rPr>
          <w:sz w:val="20"/>
        </w:rPr>
        <w:t xml:space="preserve">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
    <w:p>
      <w:pPr>
        <w:pStyle w:val="0"/>
        <w:spacing w:before="200" w:line-rule="auto"/>
        <w:ind w:firstLine="540"/>
        <w:jc w:val="both"/>
      </w:pPr>
      <w:r>
        <w:rPr>
          <w:sz w:val="20"/>
        </w:rPr>
        <w:t xml:space="preserve">б) </w:t>
      </w:r>
      <w:hyperlink w:history="0" r:id="rId74" w:tooltip="Постановление Правительства РФ от 29.10.2010 N 872 &quot;О стандартах раскрытия информации субъектами естественных монополий, оказывающими услуги по транспортировке газа по трубопроводам&quot; ------------ Недействующая редакция {КонсультантПлюс}">
        <w:r>
          <w:rPr>
            <w:sz w:val="20"/>
            <w:color w:val="0000ff"/>
          </w:rPr>
          <w:t xml:space="preserve">дополнить</w:t>
        </w:r>
      </w:hyperlink>
      <w:r>
        <w:rPr>
          <w:sz w:val="20"/>
        </w:rPr>
        <w:t xml:space="preserve"> пунктом 29 следующего содержания:</w:t>
      </w:r>
    </w:p>
    <w:p>
      <w:pPr>
        <w:pStyle w:val="0"/>
        <w:spacing w:before="200" w:line-rule="auto"/>
        <w:ind w:firstLine="540"/>
        <w:jc w:val="both"/>
      </w:pPr>
      <w:r>
        <w:rPr>
          <w:sz w:val="20"/>
        </w:rPr>
        <w:t xml:space="preserve">"29.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pPr>
        <w:pStyle w:val="0"/>
        <w:spacing w:before="200" w:line-rule="auto"/>
        <w:ind w:firstLine="540"/>
        <w:jc w:val="both"/>
      </w:pPr>
      <w:r>
        <w:rPr>
          <w:sz w:val="20"/>
        </w:rPr>
        <w:t xml:space="preserve">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pPr>
        <w:pStyle w:val="0"/>
        <w:spacing w:before="200" w:line-rule="auto"/>
        <w:ind w:firstLine="540"/>
        <w:jc w:val="both"/>
      </w:pPr>
      <w:r>
        <w:rPr>
          <w:sz w:val="20"/>
        </w:rPr>
        <w:t xml:space="preserve">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w:t>
      </w:r>
    </w:p>
    <w:p>
      <w:pPr>
        <w:pStyle w:val="0"/>
        <w:spacing w:before="200" w:line-rule="auto"/>
        <w:ind w:firstLine="540"/>
        <w:jc w:val="both"/>
      </w:pPr>
      <w:r>
        <w:rPr>
          <w:sz w:val="20"/>
        </w:rPr>
        <w:t xml:space="preserve">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pPr>
        <w:pStyle w:val="0"/>
        <w:spacing w:before="200" w:line-rule="auto"/>
        <w:ind w:firstLine="540"/>
        <w:jc w:val="both"/>
      </w:pPr>
      <w:r>
        <w:rPr>
          <w:sz w:val="20"/>
        </w:rPr>
        <w:t xml:space="preserve">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pPr>
        <w:pStyle w:val="0"/>
        <w:spacing w:before="200" w:line-rule="auto"/>
        <w:ind w:firstLine="540"/>
        <w:jc w:val="both"/>
      </w:pPr>
      <w:r>
        <w:rPr>
          <w:sz w:val="20"/>
        </w:rPr>
        <w:t xml:space="preserve">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30 декабря 2013 г. N 1314</w:t>
      </w:r>
    </w:p>
    <w:p>
      <w:pPr>
        <w:pStyle w:val="0"/>
        <w:jc w:val="center"/>
      </w:pPr>
      <w:r>
        <w:rPr>
          <w:sz w:val="20"/>
        </w:rPr>
      </w:r>
    </w:p>
    <w:bookmarkStart w:id="155" w:name="P155"/>
    <w:bookmarkEnd w:id="155"/>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center"/>
      </w:pPr>
      <w:r>
        <w:rPr>
          <w:sz w:val="20"/>
        </w:rPr>
      </w:r>
    </w:p>
    <w:p>
      <w:pPr>
        <w:pStyle w:val="0"/>
        <w:ind w:firstLine="540"/>
        <w:jc w:val="both"/>
      </w:pPr>
      <w:r>
        <w:rPr>
          <w:sz w:val="20"/>
        </w:rPr>
        <w:t xml:space="preserve">1. </w:t>
      </w:r>
      <w:hyperlink w:history="0" r:id="rId75" w:tooltip="Постановление Правительства РФ от 17.05.2002 N 317 (ред. от 08.08.2013) &quot;Об утверждении Правил пользования газом и предоставления услуг по газоснабжению в Российской Федерации&quot; ------------ Недействующая редакция {КонсультантПлюс}">
        <w:r>
          <w:rPr>
            <w:sz w:val="20"/>
            <w:color w:val="0000ff"/>
          </w:rPr>
          <w:t xml:space="preserve">Пункты 15</w:t>
        </w:r>
      </w:hyperlink>
      <w:r>
        <w:rPr>
          <w:sz w:val="20"/>
        </w:rPr>
        <w:t xml:space="preserve"> и </w:t>
      </w:r>
      <w:hyperlink w:history="0" r:id="rId76" w:tooltip="Постановление Правительства РФ от 17.05.2002 N 317 (ред. от 08.08.2013) &quot;Об утверждении Правил пользования газом и предоставления услуг по газоснабжению в Российской Федерации&quot; ------------ Недействующая редакция {КонсультантПлюс}">
        <w:r>
          <w:rPr>
            <w:sz w:val="20"/>
            <w:color w:val="0000ff"/>
          </w:rPr>
          <w:t xml:space="preserve">16</w:t>
        </w:r>
      </w:hyperlink>
      <w:r>
        <w:rPr>
          <w:sz w:val="20"/>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
    <w:p>
      <w:pPr>
        <w:pStyle w:val="0"/>
        <w:spacing w:before="200" w:line-rule="auto"/>
        <w:ind w:firstLine="540"/>
        <w:jc w:val="both"/>
      </w:pPr>
      <w:r>
        <w:rPr>
          <w:sz w:val="20"/>
        </w:rPr>
        <w:t xml:space="preserve">2. </w:t>
      </w:r>
      <w:hyperlink w:history="0" r:id="rId77" w:tooltip="Постановление Правительства РФ от 13.02.2006 N 83 (ред. от 29.07.2013)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Правила</w:t>
        </w:r>
      </w:hyperlink>
      <w:r>
        <w:rPr>
          <w:sz w:val="20"/>
        </w:rP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 2010, N 21, ст. 2607; N 50, ст. 6698; 2012, N 17, ст. 1981; 2013, N 32, ст. 4304, 4306).</w:t>
      </w:r>
    </w:p>
    <w:p>
      <w:pPr>
        <w:pStyle w:val="0"/>
        <w:spacing w:before="200" w:line-rule="auto"/>
        <w:ind w:firstLine="540"/>
        <w:jc w:val="both"/>
      </w:pPr>
      <w:r>
        <w:rPr>
          <w:sz w:val="20"/>
        </w:rPr>
        <w:t xml:space="preserve">3. </w:t>
      </w:r>
      <w:hyperlink w:history="0" r:id="rId78" w:tooltip="Постановление Правительства РФ от 15.05.2010 N 341 (ред. от 02.07.2013)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 Недействующая редакция {КонсультантПлюс}">
        <w:r>
          <w:rPr>
            <w:sz w:val="20"/>
            <w:color w:val="0000ff"/>
          </w:rPr>
          <w:t xml:space="preserve">Подпункт "б"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pPr>
        <w:pStyle w:val="0"/>
        <w:spacing w:before="200" w:line-rule="auto"/>
        <w:ind w:firstLine="540"/>
        <w:jc w:val="both"/>
      </w:pPr>
      <w:r>
        <w:rPr>
          <w:sz w:val="20"/>
        </w:rPr>
        <w:t xml:space="preserve">4. </w:t>
      </w:r>
      <w:hyperlink w:history="0" r:id="rId79" w:tooltip="Постановление Правительства РФ от 27.11.2010 N 940 &quot;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pPr>
        <w:pStyle w:val="0"/>
        <w:spacing w:before="200" w:line-rule="auto"/>
        <w:ind w:firstLine="540"/>
        <w:jc w:val="both"/>
      </w:pPr>
      <w:r>
        <w:rPr>
          <w:sz w:val="20"/>
        </w:rPr>
        <w:t xml:space="preserve">5. </w:t>
      </w:r>
      <w:hyperlink w:history="0" r:id="rId80" w:tooltip="Постановление Правительства РФ от 16.04.2012 N 307 (с изм. от 06.12.2013) &quot;О порядке подключения к системам теплоснабжения и о внесении изменений в некоторые акты Правительства Российской Федерации&quot; (вместе с &quot;Правилами подключения к системам теплоснабжения&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pPr>
        <w:pStyle w:val="0"/>
        <w:spacing w:before="200" w:line-rule="auto"/>
        <w:ind w:firstLine="540"/>
        <w:jc w:val="both"/>
      </w:pPr>
      <w:r>
        <w:rPr>
          <w:sz w:val="20"/>
        </w:rPr>
        <w:t xml:space="preserve">6. </w:t>
      </w:r>
      <w:hyperlink w:history="0" r:id="rId81" w:tooltip="Постановление Правительства РФ от 29.07.2013 N 644 &quot;Об утверждении Правил холодного водоснабжения и водоотведения и 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"б" пункта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30.12.2013 N 1314</w:t>
            <w:br/>
            <w:t>(ред. от 30.11.2021)</w:t>
            <w:br/>
            <w:t>"Об утверждении Правил подключения (технологиче...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5612&amp;dst=100022" TargetMode = "External"/>
	<Relationship Id="rId8" Type="http://schemas.openxmlformats.org/officeDocument/2006/relationships/hyperlink" Target="https://login.consultant.ru/link/?req=doc&amp;base=LAW&amp;n=171060&amp;dst=100011" TargetMode = "External"/>
	<Relationship Id="rId9" Type="http://schemas.openxmlformats.org/officeDocument/2006/relationships/hyperlink" Target="https://login.consultant.ru/link/?req=doc&amp;base=LAW&amp;n=314527&amp;dst=100005" TargetMode = "External"/>
	<Relationship Id="rId10" Type="http://schemas.openxmlformats.org/officeDocument/2006/relationships/hyperlink" Target="https://login.consultant.ru/link/?req=doc&amp;base=LAW&amp;n=314557&amp;dst=100014" TargetMode = "External"/>
	<Relationship Id="rId11" Type="http://schemas.openxmlformats.org/officeDocument/2006/relationships/hyperlink" Target="https://login.consultant.ru/link/?req=doc&amp;base=LAW&amp;n=402207&amp;dst=100019" TargetMode = "External"/>
	<Relationship Id="rId12" Type="http://schemas.openxmlformats.org/officeDocument/2006/relationships/hyperlink" Target="https://login.consultant.ru/link/?req=doc&amp;base=LAW&amp;n=348350&amp;dst=100005" TargetMode = "External"/>
	<Relationship Id="rId13" Type="http://schemas.openxmlformats.org/officeDocument/2006/relationships/hyperlink" Target="https://login.consultant.ru/link/?req=doc&amp;base=LAW&amp;n=223504&amp;dst=100005" TargetMode = "External"/>
	<Relationship Id="rId14" Type="http://schemas.openxmlformats.org/officeDocument/2006/relationships/hyperlink" Target="https://login.consultant.ru/link/?req=doc&amp;base=LAW&amp;n=395614&amp;dst=100064" TargetMode = "External"/>
	<Relationship Id="rId15" Type="http://schemas.openxmlformats.org/officeDocument/2006/relationships/hyperlink" Target="https://login.consultant.ru/link/?req=doc&amp;base=LAW&amp;n=402209&amp;dst=100032" TargetMode = "External"/>
	<Relationship Id="rId16" Type="http://schemas.openxmlformats.org/officeDocument/2006/relationships/hyperlink" Target="https://login.consultant.ru/link/?req=doc&amp;base=LAW&amp;n=397757&amp;dst=100225" TargetMode = "External"/>
	<Relationship Id="rId17" Type="http://schemas.openxmlformats.org/officeDocument/2006/relationships/hyperlink" Target="https://login.consultant.ru/link/?req=doc&amp;base=LAW&amp;n=395613&amp;dst=100015" TargetMode = "External"/>
	<Relationship Id="rId18" Type="http://schemas.openxmlformats.org/officeDocument/2006/relationships/hyperlink" Target="https://login.consultant.ru/link/?req=doc&amp;base=LAW&amp;n=339838&amp;dst=100005" TargetMode = "External"/>
	<Relationship Id="rId19" Type="http://schemas.openxmlformats.org/officeDocument/2006/relationships/hyperlink" Target="https://login.consultant.ru/link/?req=doc&amp;base=LAW&amp;n=410692&amp;dst=100042" TargetMode = "External"/>
	<Relationship Id="rId20" Type="http://schemas.openxmlformats.org/officeDocument/2006/relationships/hyperlink" Target="https://login.consultant.ru/link/?req=doc&amp;base=LAW&amp;n=448731&amp;dst=100007" TargetMode = "External"/>
	<Relationship Id="rId21" Type="http://schemas.openxmlformats.org/officeDocument/2006/relationships/hyperlink" Target="https://login.consultant.ru/link/?req=doc&amp;base=LAW&amp;n=463213&amp;dst=100802" TargetMode = "External"/>
	<Relationship Id="rId22" Type="http://schemas.openxmlformats.org/officeDocument/2006/relationships/hyperlink" Target="https://login.consultant.ru/link/?req=doc&amp;base=LAW&amp;n=448731&amp;dst=100007" TargetMode = "External"/>
	<Relationship Id="rId23" Type="http://schemas.openxmlformats.org/officeDocument/2006/relationships/hyperlink" Target="https://login.consultant.ru/link/?req=doc&amp;base=LAW&amp;n=460671&amp;dst=100011" TargetMode = "External"/>
	<Relationship Id="rId24" Type="http://schemas.openxmlformats.org/officeDocument/2006/relationships/hyperlink" Target="https://login.consultant.ru/link/?req=doc&amp;base=LAW&amp;n=448731&amp;dst=100025" TargetMode = "External"/>
	<Relationship Id="rId25" Type="http://schemas.openxmlformats.org/officeDocument/2006/relationships/hyperlink" Target="https://login.consultant.ru/link/?req=doc&amp;base=LAW&amp;n=448731&amp;dst=100007" TargetMode = "External"/>
	<Relationship Id="rId26" Type="http://schemas.openxmlformats.org/officeDocument/2006/relationships/hyperlink" Target="https://login.consultant.ru/link/?req=doc&amp;base=LAW&amp;n=171060&amp;dst=100011" TargetMode = "External"/>
	<Relationship Id="rId27" Type="http://schemas.openxmlformats.org/officeDocument/2006/relationships/hyperlink" Target="https://login.consultant.ru/link/?req=doc&amp;base=LAW&amp;n=463213&amp;dst=100802" TargetMode = "External"/>
	<Relationship Id="rId28" Type="http://schemas.openxmlformats.org/officeDocument/2006/relationships/hyperlink" Target="https://login.consultant.ru/link/?req=doc&amp;base=LAW&amp;n=154455" TargetMode = "External"/>
	<Relationship Id="rId29" Type="http://schemas.openxmlformats.org/officeDocument/2006/relationships/hyperlink" Target="https://login.consultant.ru/link/?req=doc&amp;base=LAW&amp;n=154455&amp;dst=100003" TargetMode = "External"/>
	<Relationship Id="rId30" Type="http://schemas.openxmlformats.org/officeDocument/2006/relationships/hyperlink" Target="https://login.consultant.ru/link/?req=doc&amp;base=LAW&amp;n=154455&amp;dst=100005" TargetMode = "External"/>
	<Relationship Id="rId31" Type="http://schemas.openxmlformats.org/officeDocument/2006/relationships/hyperlink" Target="https://login.consultant.ru/link/?req=doc&amp;base=LAW&amp;n=154455&amp;dst=100018" TargetMode = "External"/>
	<Relationship Id="rId32" Type="http://schemas.openxmlformats.org/officeDocument/2006/relationships/hyperlink" Target="https://login.consultant.ru/link/?req=doc&amp;base=LAW&amp;n=154455&amp;dst=100018" TargetMode = "External"/>
	<Relationship Id="rId33" Type="http://schemas.openxmlformats.org/officeDocument/2006/relationships/hyperlink" Target="https://login.consultant.ru/link/?req=doc&amp;base=LAW&amp;n=154455&amp;dst=100020" TargetMode = "External"/>
	<Relationship Id="rId34" Type="http://schemas.openxmlformats.org/officeDocument/2006/relationships/hyperlink" Target="https://login.consultant.ru/link/?req=doc&amp;base=LAW&amp;n=154455&amp;dst=100021" TargetMode = "External"/>
	<Relationship Id="rId35" Type="http://schemas.openxmlformats.org/officeDocument/2006/relationships/hyperlink" Target="https://login.consultant.ru/link/?req=doc&amp;base=LAW&amp;n=154455&amp;dst=100022" TargetMode = "External"/>
	<Relationship Id="rId36" Type="http://schemas.openxmlformats.org/officeDocument/2006/relationships/hyperlink" Target="https://login.consultant.ru/link/?req=doc&amp;base=LAW&amp;n=154455&amp;dst=100107" TargetMode = "External"/>
	<Relationship Id="rId37" Type="http://schemas.openxmlformats.org/officeDocument/2006/relationships/hyperlink" Target="https://login.consultant.ru/link/?req=doc&amp;base=LAW&amp;n=154455&amp;dst=100024" TargetMode = "External"/>
	<Relationship Id="rId38" Type="http://schemas.openxmlformats.org/officeDocument/2006/relationships/hyperlink" Target="https://login.consultant.ru/link/?req=doc&amp;base=LAW&amp;n=154455&amp;dst=28" TargetMode = "External"/>
	<Relationship Id="rId39" Type="http://schemas.openxmlformats.org/officeDocument/2006/relationships/hyperlink" Target="https://login.consultant.ru/link/?req=doc&amp;base=LAW&amp;n=154455&amp;dst=31" TargetMode = "External"/>
	<Relationship Id="rId40" Type="http://schemas.openxmlformats.org/officeDocument/2006/relationships/hyperlink" Target="https://login.consultant.ru/link/?req=doc&amp;base=LAW&amp;n=154455&amp;dst=100028" TargetMode = "External"/>
	<Relationship Id="rId41" Type="http://schemas.openxmlformats.org/officeDocument/2006/relationships/hyperlink" Target="https://login.consultant.ru/link/?req=doc&amp;base=LAW&amp;n=154455&amp;dst=23" TargetMode = "External"/>
	<Relationship Id="rId42" Type="http://schemas.openxmlformats.org/officeDocument/2006/relationships/hyperlink" Target="https://login.consultant.ru/link/?req=doc&amp;base=LAW&amp;n=154455&amp;dst=1" TargetMode = "External"/>
	<Relationship Id="rId43" Type="http://schemas.openxmlformats.org/officeDocument/2006/relationships/hyperlink" Target="https://login.consultant.ru/link/?req=doc&amp;base=LAW&amp;n=154455&amp;dst=100018" TargetMode = "External"/>
	<Relationship Id="rId44" Type="http://schemas.openxmlformats.org/officeDocument/2006/relationships/hyperlink" Target="https://login.consultant.ru/link/?req=doc&amp;base=LAW&amp;n=154455&amp;dst=100035" TargetMode = "External"/>
	<Relationship Id="rId45" Type="http://schemas.openxmlformats.org/officeDocument/2006/relationships/hyperlink" Target="https://login.consultant.ru/link/?req=doc&amp;base=LAW&amp;n=154455&amp;dst=100040" TargetMode = "External"/>
	<Relationship Id="rId46" Type="http://schemas.openxmlformats.org/officeDocument/2006/relationships/hyperlink" Target="https://login.consultant.ru/link/?req=doc&amp;base=LAW&amp;n=154455&amp;dst=100035" TargetMode = "External"/>
	<Relationship Id="rId47" Type="http://schemas.openxmlformats.org/officeDocument/2006/relationships/hyperlink" Target="https://login.consultant.ru/link/?req=doc&amp;base=LAW&amp;n=154455&amp;dst=100052" TargetMode = "External"/>
	<Relationship Id="rId48" Type="http://schemas.openxmlformats.org/officeDocument/2006/relationships/hyperlink" Target="https://login.consultant.ru/link/?req=doc&amp;base=LAW&amp;n=154455&amp;dst=24" TargetMode = "External"/>
	<Relationship Id="rId49" Type="http://schemas.openxmlformats.org/officeDocument/2006/relationships/hyperlink" Target="https://login.consultant.ru/link/?req=doc&amp;base=LAW&amp;n=154455&amp;dst=100113" TargetMode = "External"/>
	<Relationship Id="rId50" Type="http://schemas.openxmlformats.org/officeDocument/2006/relationships/hyperlink" Target="https://login.consultant.ru/link/?req=doc&amp;base=LAW&amp;n=154455&amp;dst=100114" TargetMode = "External"/>
	<Relationship Id="rId51" Type="http://schemas.openxmlformats.org/officeDocument/2006/relationships/hyperlink" Target="https://login.consultant.ru/link/?req=doc&amp;base=LAW&amp;n=154455&amp;dst=40" TargetMode = "External"/>
	<Relationship Id="rId52" Type="http://schemas.openxmlformats.org/officeDocument/2006/relationships/hyperlink" Target="https://login.consultant.ru/link/?req=doc&amp;base=LAW&amp;n=154455&amp;dst=40" TargetMode = "External"/>
	<Relationship Id="rId53" Type="http://schemas.openxmlformats.org/officeDocument/2006/relationships/hyperlink" Target="https://login.consultant.ru/link/?req=doc&amp;base=LAW&amp;n=154455&amp;dst=40" TargetMode = "External"/>
	<Relationship Id="rId54" Type="http://schemas.openxmlformats.org/officeDocument/2006/relationships/hyperlink" Target="https://login.consultant.ru/link/?req=doc&amp;base=LAW&amp;n=154455&amp;dst=100116" TargetMode = "External"/>
	<Relationship Id="rId55" Type="http://schemas.openxmlformats.org/officeDocument/2006/relationships/hyperlink" Target="https://login.consultant.ru/link/?req=doc&amp;base=LAW&amp;n=154455&amp;dst=41" TargetMode = "External"/>
	<Relationship Id="rId56" Type="http://schemas.openxmlformats.org/officeDocument/2006/relationships/hyperlink" Target="https://login.consultant.ru/link/?req=doc&amp;base=LAW&amp;n=154455&amp;dst=100120" TargetMode = "External"/>
	<Relationship Id="rId57" Type="http://schemas.openxmlformats.org/officeDocument/2006/relationships/hyperlink" Target="https://login.consultant.ru/link/?req=doc&amp;base=LAW&amp;n=154455&amp;dst=100121" TargetMode = "External"/>
	<Relationship Id="rId58" Type="http://schemas.openxmlformats.org/officeDocument/2006/relationships/hyperlink" Target="https://login.consultant.ru/link/?req=doc&amp;base=LAW&amp;n=154455&amp;dst=100129" TargetMode = "External"/>
	<Relationship Id="rId59" Type="http://schemas.openxmlformats.org/officeDocument/2006/relationships/hyperlink" Target="https://login.consultant.ru/link/?req=doc&amp;base=LAW&amp;n=154455&amp;dst=100180" TargetMode = "External"/>
	<Relationship Id="rId60" Type="http://schemas.openxmlformats.org/officeDocument/2006/relationships/hyperlink" Target="https://login.consultant.ru/link/?req=doc&amp;base=LAW&amp;n=154455&amp;dst=100018" TargetMode = "External"/>
	<Relationship Id="rId61" Type="http://schemas.openxmlformats.org/officeDocument/2006/relationships/hyperlink" Target="https://login.consultant.ru/link/?req=doc&amp;base=LAW&amp;n=460671&amp;dst=100011" TargetMode = "External"/>
	<Relationship Id="rId62" Type="http://schemas.openxmlformats.org/officeDocument/2006/relationships/hyperlink" Target="https://login.consultant.ru/link/?req=doc&amp;base=LAW&amp;n=107499&amp;dst=100007" TargetMode = "External"/>
	<Relationship Id="rId63" Type="http://schemas.openxmlformats.org/officeDocument/2006/relationships/hyperlink" Target="https://login.consultant.ru/link/?req=doc&amp;base=LAW&amp;n=136844" TargetMode = "External"/>
	<Relationship Id="rId64" Type="http://schemas.openxmlformats.org/officeDocument/2006/relationships/hyperlink" Target="https://login.consultant.ru/link/?req=doc&amp;base=LAW&amp;n=136844&amp;dst=14" TargetMode = "External"/>
	<Relationship Id="rId65" Type="http://schemas.openxmlformats.org/officeDocument/2006/relationships/hyperlink" Target="https://login.consultant.ru/link/?req=doc&amp;base=LAW&amp;n=136844&amp;dst=16" TargetMode = "External"/>
	<Relationship Id="rId66" Type="http://schemas.openxmlformats.org/officeDocument/2006/relationships/hyperlink" Target="https://login.consultant.ru/link/?req=doc&amp;base=LAW&amp;n=136844&amp;dst=17" TargetMode = "External"/>
	<Relationship Id="rId67" Type="http://schemas.openxmlformats.org/officeDocument/2006/relationships/hyperlink" Target="https://login.consultant.ru/link/?req=doc&amp;base=LAW&amp;n=136844&amp;dst=20" TargetMode = "External"/>
	<Relationship Id="rId68" Type="http://schemas.openxmlformats.org/officeDocument/2006/relationships/hyperlink" Target="https://login.consultant.ru/link/?req=doc&amp;base=LAW&amp;n=463213&amp;dst=100802" TargetMode = "External"/>
	<Relationship Id="rId69" Type="http://schemas.openxmlformats.org/officeDocument/2006/relationships/hyperlink" Target="https://login.consultant.ru/link/?req=doc&amp;base=LAW&amp;n=171060&amp;dst=100011" TargetMode = "External"/>
	<Relationship Id="rId70" Type="http://schemas.openxmlformats.org/officeDocument/2006/relationships/hyperlink" Target="https://login.consultant.ru/link/?req=doc&amp;base=LAW&amp;n=106376&amp;dst=100010" TargetMode = "External"/>
	<Relationship Id="rId71" Type="http://schemas.openxmlformats.org/officeDocument/2006/relationships/hyperlink" Target="https://login.consultant.ru/link/?req=doc&amp;base=LAW&amp;n=106376&amp;dst=100037" TargetMode = "External"/>
	<Relationship Id="rId72" Type="http://schemas.openxmlformats.org/officeDocument/2006/relationships/hyperlink" Target="https://login.consultant.ru/link/?req=doc&amp;base=LAW&amp;n=106376&amp;dst=100046" TargetMode = "External"/>
	<Relationship Id="rId73" Type="http://schemas.openxmlformats.org/officeDocument/2006/relationships/hyperlink" Target="https://login.consultant.ru/link/?req=doc&amp;base=LAW&amp;n=106376&amp;dst=100037" TargetMode = "External"/>
	<Relationship Id="rId74" Type="http://schemas.openxmlformats.org/officeDocument/2006/relationships/hyperlink" Target="https://login.consultant.ru/link/?req=doc&amp;base=LAW&amp;n=106376&amp;dst=100010" TargetMode = "External"/>
	<Relationship Id="rId75" Type="http://schemas.openxmlformats.org/officeDocument/2006/relationships/hyperlink" Target="https://login.consultant.ru/link/?req=doc&amp;base=LAW&amp;n=150522&amp;dst=5" TargetMode = "External"/>
	<Relationship Id="rId76" Type="http://schemas.openxmlformats.org/officeDocument/2006/relationships/hyperlink" Target="https://login.consultant.ru/link/?req=doc&amp;base=LAW&amp;n=150522&amp;dst=100050" TargetMode = "External"/>
	<Relationship Id="rId77" Type="http://schemas.openxmlformats.org/officeDocument/2006/relationships/hyperlink" Target="https://login.consultant.ru/link/?req=doc&amp;base=LAW&amp;n=150383&amp;dst=100074" TargetMode = "External"/>
	<Relationship Id="rId78" Type="http://schemas.openxmlformats.org/officeDocument/2006/relationships/hyperlink" Target="https://login.consultant.ru/link/?req=doc&amp;base=LAW&amp;n=149039&amp;dst=100073" TargetMode = "External"/>
	<Relationship Id="rId79" Type="http://schemas.openxmlformats.org/officeDocument/2006/relationships/hyperlink" Target="https://login.consultant.ru/link/?req=doc&amp;base=LAW&amp;n=107549&amp;dst=100009" TargetMode = "External"/>
	<Relationship Id="rId80" Type="http://schemas.openxmlformats.org/officeDocument/2006/relationships/hyperlink" Target="https://login.consultant.ru/link/?req=doc&amp;base=LAW&amp;n=128669&amp;dst=100197" TargetMode = "External"/>
	<Relationship Id="rId81" Type="http://schemas.openxmlformats.org/officeDocument/2006/relationships/hyperlink" Target="https://login.consultant.ru/link/?req=doc&amp;base=LAW&amp;n=150474&amp;dst=1007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30.12.2013 N 1314
(ред. от 30.11.2021)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dc:title>
  <dcterms:created xsi:type="dcterms:W3CDTF">2024-02-16T05:51:47Z</dcterms:created>
</cp:coreProperties>
</file>