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83" w:rsidRDefault="007F7A7B" w:rsidP="005C2083">
      <w:pPr>
        <w:pStyle w:val="1"/>
        <w:rPr>
          <w:b/>
          <w:bCs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5245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083" w:rsidRDefault="005C2083" w:rsidP="005C2083"/>
    <w:p w:rsidR="005C2083" w:rsidRDefault="005C2083" w:rsidP="005C2083"/>
    <w:p w:rsidR="005C2083" w:rsidRDefault="005C2083" w:rsidP="005C2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 РОМНЕНСКОГО  РАЙОНА</w:t>
      </w:r>
    </w:p>
    <w:p w:rsidR="005C2083" w:rsidRDefault="005C2083" w:rsidP="005C2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ОБЛАСТИ</w:t>
      </w:r>
    </w:p>
    <w:p w:rsidR="005C2083" w:rsidRDefault="005C2083" w:rsidP="005C2083">
      <w:pPr>
        <w:jc w:val="center"/>
        <w:rPr>
          <w:b/>
          <w:sz w:val="28"/>
          <w:szCs w:val="28"/>
        </w:rPr>
      </w:pPr>
    </w:p>
    <w:p w:rsidR="005C2083" w:rsidRDefault="005C2083" w:rsidP="005C208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ПОСТАНОВЛЕНИЕ</w:t>
      </w:r>
    </w:p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08.02.2016                                                                                    №</w:t>
      </w:r>
      <w:r>
        <w:t xml:space="preserve">  </w:t>
      </w:r>
      <w:r>
        <w:rPr>
          <w:sz w:val="28"/>
          <w:szCs w:val="28"/>
        </w:rPr>
        <w:t>36</w:t>
      </w:r>
    </w:p>
    <w:p w:rsidR="005C2083" w:rsidRDefault="005C2083" w:rsidP="005C2083">
      <w:pPr>
        <w:jc w:val="center"/>
      </w:pPr>
      <w:r>
        <w:t>с. Ромны</w:t>
      </w:r>
    </w:p>
    <w:p w:rsidR="005C2083" w:rsidRDefault="005C2083" w:rsidP="005C2083"/>
    <w:p w:rsidR="005C2083" w:rsidRDefault="005C2083" w:rsidP="005C2083">
      <w:pPr>
        <w:pStyle w:val="1"/>
      </w:pPr>
      <w:r>
        <w:t>Об утверждении Положения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Ромненского района Амурской области, затрагивающих вопросы осуществления предпринимательской и инвестиционной деятельности</w:t>
      </w:r>
    </w:p>
    <w:p w:rsidR="005C2083" w:rsidRDefault="005C2083" w:rsidP="005C2083"/>
    <w:p w:rsidR="005C2083" w:rsidRDefault="005C2083" w:rsidP="005C20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szCs w:val="28"/>
          </w:rPr>
          <w:t>статьями 7</w:t>
        </w:r>
      </w:hyperlink>
      <w:r>
        <w:rPr>
          <w:sz w:val="28"/>
          <w:szCs w:val="28"/>
        </w:rPr>
        <w:t xml:space="preserve"> и </w:t>
      </w:r>
      <w:hyperlink r:id="rId6" w:history="1">
        <w:r>
          <w:rPr>
            <w:rStyle w:val="a3"/>
            <w:szCs w:val="28"/>
          </w:rPr>
          <w:t>46</w:t>
        </w:r>
      </w:hyperlink>
      <w:r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szCs w:val="28"/>
          </w:rPr>
          <w:t>Законом</w:t>
        </w:r>
      </w:hyperlink>
      <w:r>
        <w:rPr>
          <w:sz w:val="28"/>
          <w:szCs w:val="28"/>
        </w:rPr>
        <w:t xml:space="preserve"> Амурской области от 19.12.2014 № 460-ОЗ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5C2083" w:rsidRDefault="005C2083" w:rsidP="005C20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Утвердить: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1"/>
      <w:bookmarkEnd w:id="0"/>
      <w:r>
        <w:rPr>
          <w:sz w:val="28"/>
          <w:szCs w:val="28"/>
        </w:rPr>
        <w:t xml:space="preserve">1.1.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согласно </w:t>
      </w:r>
      <w:hyperlink r:id="rId8" w:anchor="sub_1000#sub_1000" w:history="1">
        <w:r>
          <w:rPr>
            <w:rStyle w:val="a3"/>
            <w:szCs w:val="28"/>
          </w:rPr>
          <w:t>приложению № 1</w:t>
        </w:r>
      </w:hyperlink>
      <w:r>
        <w:rPr>
          <w:sz w:val="28"/>
          <w:szCs w:val="28"/>
        </w:rPr>
        <w:t xml:space="preserve"> к настоящему постановлению;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2"/>
      <w:bookmarkEnd w:id="1"/>
      <w:r>
        <w:rPr>
          <w:sz w:val="28"/>
          <w:szCs w:val="28"/>
        </w:rPr>
        <w:t xml:space="preserve">1.2.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согласно </w:t>
      </w:r>
      <w:hyperlink r:id="rId9" w:anchor="sub_2000#sub_2000" w:history="1">
        <w:r>
          <w:rPr>
            <w:rStyle w:val="a3"/>
            <w:szCs w:val="28"/>
          </w:rPr>
          <w:t>приложению № 2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"/>
      <w:bookmarkEnd w:id="2"/>
      <w:r>
        <w:rPr>
          <w:sz w:val="28"/>
          <w:szCs w:val="28"/>
        </w:rPr>
        <w:t>2. Определить отдел по социально-экономической политике администрации Ромненского района уполномоченным органом, ответственным за проведение оценки регулирующего воздействия и экспертизы муниципальных нормативных правовых актов.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3"/>
      <w:bookmarkEnd w:id="3"/>
      <w:r>
        <w:rPr>
          <w:sz w:val="28"/>
          <w:szCs w:val="28"/>
        </w:rPr>
        <w:t>3. Настоящее постановление разместить на официальном сайте администрации Ромненского района в сети «Интернет».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"/>
      <w:bookmarkEnd w:id="4"/>
      <w:r>
        <w:rPr>
          <w:sz w:val="28"/>
          <w:szCs w:val="28"/>
        </w:rPr>
        <w:t>4. Контроль за исполнением настоящего постановления возложить на  первого заместителя администрации Ромненского района В.В. Дробышева.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В.П. Вельдяйкин</w:t>
      </w:r>
      <w:bookmarkStart w:id="6" w:name="sub_1000"/>
    </w:p>
    <w:p w:rsidR="005C2083" w:rsidRDefault="005C2083" w:rsidP="005C2083">
      <w:pPr>
        <w:autoSpaceDE w:val="0"/>
        <w:autoSpaceDN w:val="0"/>
        <w:adjustRightInd w:val="0"/>
        <w:ind w:firstLine="720"/>
        <w:jc w:val="right"/>
        <w:rPr>
          <w:rStyle w:val="a6"/>
          <w:b w:val="0"/>
          <w:bCs w:val="0"/>
          <w:color w:val="auto"/>
        </w:rPr>
      </w:pPr>
      <w:r>
        <w:rPr>
          <w:sz w:val="28"/>
          <w:szCs w:val="28"/>
        </w:rPr>
        <w:lastRenderedPageBreak/>
        <w:t xml:space="preserve"> </w:t>
      </w:r>
      <w:r>
        <w:rPr>
          <w:rStyle w:val="a6"/>
          <w:b w:val="0"/>
          <w:color w:val="auto"/>
          <w:sz w:val="28"/>
          <w:szCs w:val="28"/>
        </w:rPr>
        <w:t xml:space="preserve">Приложение № 1 </w:t>
      </w:r>
    </w:p>
    <w:p w:rsidR="005C2083" w:rsidRDefault="005C2083" w:rsidP="005C2083">
      <w:pPr>
        <w:ind w:firstLine="698"/>
        <w:jc w:val="right"/>
        <w:rPr>
          <w:bCs/>
          <w:u w:val="single"/>
        </w:rPr>
      </w:pPr>
      <w:r>
        <w:rPr>
          <w:rStyle w:val="a6"/>
          <w:b w:val="0"/>
          <w:color w:val="auto"/>
          <w:sz w:val="28"/>
          <w:szCs w:val="28"/>
        </w:rPr>
        <w:t xml:space="preserve">к </w:t>
      </w:r>
      <w:hyperlink r:id="rId10" w:anchor="sub_0" w:history="1">
        <w:r>
          <w:rPr>
            <w:rStyle w:val="a7"/>
            <w:b w:val="0"/>
            <w:sz w:val="28"/>
            <w:szCs w:val="28"/>
          </w:rPr>
          <w:t>постановлению</w:t>
        </w:r>
      </w:hyperlink>
      <w:r>
        <w:rPr>
          <w:rStyle w:val="a6"/>
          <w:b w:val="0"/>
          <w:color w:val="auto"/>
          <w:sz w:val="28"/>
          <w:szCs w:val="28"/>
        </w:rPr>
        <w:br/>
        <w:t xml:space="preserve">                                                                                     главы Ромненского района</w:t>
      </w:r>
      <w:r>
        <w:rPr>
          <w:rStyle w:val="a6"/>
          <w:b w:val="0"/>
          <w:color w:val="auto"/>
          <w:sz w:val="28"/>
          <w:szCs w:val="28"/>
        </w:rPr>
        <w:br/>
        <w:t xml:space="preserve">                                                                                  от  08.02.2016 №  36</w:t>
      </w:r>
    </w:p>
    <w:bookmarkEnd w:id="6"/>
    <w:p w:rsidR="005C2083" w:rsidRDefault="005C2083" w:rsidP="005C2083">
      <w:pPr>
        <w:jc w:val="right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r>
        <w:rPr>
          <w:szCs w:val="28"/>
        </w:rPr>
        <w:t>Порядок</w:t>
      </w:r>
      <w:r>
        <w:rPr>
          <w:szCs w:val="28"/>
        </w:rPr>
        <w:br/>
        <w:t>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7" w:name="sub_1100"/>
      <w:r>
        <w:rPr>
          <w:szCs w:val="28"/>
        </w:rPr>
        <w:t>1. Общие положения</w:t>
      </w:r>
    </w:p>
    <w:bookmarkEnd w:id="7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8" w:name="sub_101"/>
      <w:r>
        <w:rPr>
          <w:sz w:val="28"/>
          <w:szCs w:val="28"/>
        </w:rPr>
        <w:t xml:space="preserve">1.1.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Порядок), разработан в соответствии с </w:t>
      </w:r>
      <w:hyperlink r:id="rId11" w:history="1">
        <w:r>
          <w:rPr>
            <w:rStyle w:val="a7"/>
            <w:b w:val="0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(далее - Федеральный закон № 131-ФЗ), </w:t>
      </w:r>
      <w:hyperlink r:id="rId12" w:history="1">
        <w:r>
          <w:rPr>
            <w:rStyle w:val="a7"/>
            <w:b w:val="0"/>
            <w:sz w:val="28"/>
            <w:szCs w:val="28"/>
          </w:rPr>
          <w:t>Законом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Амурской области от 19.12.2014 № 460-ОЗ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деятельности», с учетом </w:t>
      </w:r>
      <w:hyperlink r:id="rId13" w:history="1">
        <w:r>
          <w:rPr>
            <w:rStyle w:val="a7"/>
            <w:b w:val="0"/>
            <w:sz w:val="28"/>
            <w:szCs w:val="28"/>
          </w:rPr>
          <w:t>Методических рекомендаций</w:t>
        </w:r>
      </w:hyperlink>
      <w:r>
        <w:rPr>
          <w:sz w:val="28"/>
          <w:szCs w:val="28"/>
        </w:rP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</w:t>
      </w:r>
      <w:hyperlink r:id="rId14" w:history="1">
        <w:r>
          <w:rPr>
            <w:rStyle w:val="a7"/>
            <w:b w:val="0"/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Минэкономразвития России от 26.03.2014 №159, Методических рекомендаций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9" w:name="sub_102"/>
      <w:bookmarkEnd w:id="8"/>
      <w:r>
        <w:rPr>
          <w:sz w:val="28"/>
          <w:szCs w:val="28"/>
        </w:rPr>
        <w:t>1.2. Порядок устанавливает процедуру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 МНПА), предусматривающую подготовку проекта МНПА, уведомление о проведении публичных консультаций, проведение публичных консультаций, составление сводного отчета о проведении оценки регулирующего воздействия проекта МНПА (далее - сводный отчет), составление заключения об оценке регулирующего воздействия (далее - заключение), направление заключения разработчику проекта МНПА, размещение сводного отчета и заключения на официальном сайте администрации Ромненского района  в сети «Интернет».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0" w:name="sub_103"/>
      <w:bookmarkEnd w:id="9"/>
      <w:r>
        <w:rPr>
          <w:sz w:val="28"/>
          <w:szCs w:val="28"/>
        </w:rPr>
        <w:t>1.3. Оценка регулирующего воздействия проектов МНПА проводится в целях выявления положений:</w:t>
      </w:r>
    </w:p>
    <w:bookmarkEnd w:id="10"/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способствующих возникновению необоснованных расходов субъектов предпринимательской и инвестиционной деятельности и районного бюджета.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1" w:name="sub_104"/>
      <w:r>
        <w:rPr>
          <w:sz w:val="28"/>
          <w:szCs w:val="28"/>
        </w:rPr>
        <w:t>1.4. Не подлежат оценке регулирующего воздействия:</w:t>
      </w:r>
    </w:p>
    <w:p w:rsidR="005C2083" w:rsidRDefault="005C2083" w:rsidP="005C2083">
      <w:pPr>
        <w:ind w:firstLine="708"/>
        <w:jc w:val="both"/>
        <w:rPr>
          <w:b/>
          <w:sz w:val="28"/>
          <w:szCs w:val="28"/>
        </w:rPr>
      </w:pPr>
      <w:bookmarkStart w:id="12" w:name="sub_1041"/>
      <w:bookmarkEnd w:id="11"/>
      <w:r>
        <w:rPr>
          <w:sz w:val="28"/>
          <w:szCs w:val="28"/>
        </w:rPr>
        <w:t xml:space="preserve">а) проекты МНПА, содержащие сведения, составляющие </w:t>
      </w:r>
      <w:hyperlink r:id="rId15" w:history="1">
        <w:r>
          <w:rPr>
            <w:rStyle w:val="a7"/>
            <w:b w:val="0"/>
            <w:sz w:val="28"/>
            <w:szCs w:val="28"/>
          </w:rPr>
          <w:t>государственную тайну</w:t>
        </w:r>
      </w:hyperlink>
      <w:r>
        <w:rPr>
          <w:b/>
          <w:sz w:val="28"/>
          <w:szCs w:val="28"/>
        </w:rPr>
        <w:t>;</w:t>
      </w:r>
    </w:p>
    <w:p w:rsidR="005C2083" w:rsidRDefault="005C2083" w:rsidP="005C20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3" w:name="sub_1043"/>
      <w:bookmarkStart w:id="14" w:name="sub_1045"/>
      <w:bookmarkEnd w:id="12"/>
      <w:r>
        <w:rPr>
          <w:sz w:val="28"/>
          <w:szCs w:val="28"/>
        </w:rPr>
        <w:t>б) проекты МНПА, устанавливающие, изменяющие, приостанавливающие, отменяющие местные налоги и сборы;</w:t>
      </w:r>
    </w:p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13"/>
      <w:r>
        <w:rPr>
          <w:sz w:val="28"/>
          <w:szCs w:val="28"/>
        </w:rPr>
        <w:tab/>
        <w:t>в) проекты МНПА, регулирующие бюджетные правоотношения.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ind w:firstLine="708"/>
        <w:rPr>
          <w:szCs w:val="28"/>
        </w:rPr>
      </w:pPr>
      <w:bookmarkStart w:id="15" w:name="sub_1200"/>
      <w:bookmarkEnd w:id="14"/>
      <w:r>
        <w:rPr>
          <w:szCs w:val="28"/>
        </w:rPr>
        <w:t>2. Подготовка проекта МНПА, затрагивающего вопросы осуществления предпринимательской и инвестиционной деятельности</w:t>
      </w:r>
    </w:p>
    <w:bookmarkEnd w:id="15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6" w:name="sub_201"/>
      <w:r>
        <w:rPr>
          <w:sz w:val="28"/>
          <w:szCs w:val="28"/>
        </w:rPr>
        <w:t>2.1. Подготовка проекта МНПА осуществляется разработчиком в соответствии с общими требованиями к порядку разработки муниципальных правовых актов, с учетом особенностей, установленных настоящим разделом.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7" w:name="sub_202"/>
      <w:bookmarkEnd w:id="16"/>
      <w:r>
        <w:rPr>
          <w:sz w:val="28"/>
          <w:szCs w:val="28"/>
        </w:rPr>
        <w:t>2.2. Разработчик при подготовке проекта МНПА проводит анализ по следующим направлениям: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8" w:name="sub_20201"/>
      <w:bookmarkEnd w:id="17"/>
      <w:r>
        <w:rPr>
          <w:sz w:val="28"/>
          <w:szCs w:val="28"/>
        </w:rPr>
        <w:t>а) описание проблемы, на решение которой направлено регулирование;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9" w:name="sub_20202"/>
      <w:bookmarkEnd w:id="18"/>
      <w:r>
        <w:rPr>
          <w:sz w:val="28"/>
          <w:szCs w:val="28"/>
        </w:rPr>
        <w:t>б) последствия непринятия мер;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0" w:name="sub_20203"/>
      <w:bookmarkEnd w:id="19"/>
      <w:r>
        <w:rPr>
          <w:sz w:val="28"/>
          <w:szCs w:val="28"/>
        </w:rPr>
        <w:t>в) на какие категории субъектов предпринимательской и инвестиционной деятельности будет оказываться воздействие при введении нового регулирования;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1" w:name="sub_20204"/>
      <w:bookmarkEnd w:id="20"/>
      <w:r>
        <w:rPr>
          <w:sz w:val="28"/>
          <w:szCs w:val="28"/>
        </w:rPr>
        <w:t>г) цель регулирования;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2" w:name="sub_20205"/>
      <w:bookmarkEnd w:id="21"/>
      <w:r>
        <w:rPr>
          <w:sz w:val="28"/>
          <w:szCs w:val="28"/>
        </w:rPr>
        <w:t>д) возможность или невозможность достигнуть цели с помощью иных организационных, информационных, правовых способов решения проблемы;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3" w:name="sub_20206"/>
      <w:bookmarkEnd w:id="22"/>
      <w:r>
        <w:rPr>
          <w:sz w:val="28"/>
          <w:szCs w:val="28"/>
        </w:rPr>
        <w:t>е) подробное описание выгод и издержек в связи с введением нового регулирования, его ожидаемое воздействие;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4" w:name="sub_20207"/>
      <w:bookmarkEnd w:id="23"/>
      <w:r>
        <w:rPr>
          <w:sz w:val="28"/>
          <w:szCs w:val="28"/>
        </w:rPr>
        <w:t>ж) ожидаемые результаты, риски и ограничения в связи с введением нового регулирования, возникновение расходов городского бюджета;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5" w:name="sub_20208"/>
      <w:bookmarkEnd w:id="24"/>
      <w:r>
        <w:rPr>
          <w:sz w:val="28"/>
          <w:szCs w:val="28"/>
        </w:rPr>
        <w:t>з) иные аспекты, позволяющие оценить обоснованность вводимых административных и иных ограничений и обязанностей для субъектов предпринимательской и инвестиционной деятельности.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6" w:name="sub_203"/>
      <w:bookmarkEnd w:id="25"/>
      <w:r>
        <w:rPr>
          <w:sz w:val="28"/>
          <w:szCs w:val="28"/>
        </w:rPr>
        <w:t xml:space="preserve">2.3. Результаты проведенного анализа, указанного в </w:t>
      </w:r>
      <w:hyperlink r:id="rId16" w:anchor="sub_202" w:history="1">
        <w:r>
          <w:rPr>
            <w:rStyle w:val="a7"/>
            <w:b w:val="0"/>
            <w:sz w:val="28"/>
            <w:szCs w:val="28"/>
          </w:rPr>
          <w:t>пункте 2.2</w:t>
        </w:r>
      </w:hyperlink>
      <w:r>
        <w:rPr>
          <w:sz w:val="28"/>
          <w:szCs w:val="28"/>
        </w:rPr>
        <w:t xml:space="preserve"> настоящего Порядка, разработчик отражает в пояснительной записке к проекту МНПА.</w:t>
      </w:r>
    </w:p>
    <w:bookmarkEnd w:id="26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27" w:name="sub_1300"/>
      <w:r>
        <w:rPr>
          <w:szCs w:val="28"/>
        </w:rPr>
        <w:t>3. Проведение публичных консультаций, составление сводного отчета о проведении оценки регулирующего воздействия проекта МНПА</w:t>
      </w:r>
    </w:p>
    <w:bookmarkEnd w:id="27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8" w:name="sub_301"/>
      <w:r>
        <w:rPr>
          <w:sz w:val="28"/>
          <w:szCs w:val="28"/>
        </w:rPr>
        <w:lastRenderedPageBreak/>
        <w:t>3.1. В целях открытого обсуждения проекта МНПА разработчиком акта проводятся публичные консультации, в рамках которых разработчику акта направляются предложения по проекту МНПА.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9" w:name="sub_302"/>
      <w:bookmarkEnd w:id="28"/>
      <w:r>
        <w:rPr>
          <w:sz w:val="28"/>
          <w:szCs w:val="28"/>
        </w:rPr>
        <w:t xml:space="preserve">3.2. Для проведения публичных консультаций, разработчик акта размещает на официальном сайте администрации Ромненского района в сети «Интернет» уведомление о проведении публичных консультаций, проект МНПА с пояснительной запиской, подготовленной в соответствии с </w:t>
      </w:r>
      <w:hyperlink r:id="rId17" w:anchor="sub_1200" w:history="1">
        <w:r>
          <w:rPr>
            <w:rStyle w:val="a7"/>
            <w:b w:val="0"/>
            <w:sz w:val="28"/>
            <w:szCs w:val="28"/>
          </w:rPr>
          <w:t>разделом 2</w:t>
        </w:r>
      </w:hyperlink>
      <w:r>
        <w:rPr>
          <w:sz w:val="28"/>
          <w:szCs w:val="28"/>
        </w:rPr>
        <w:t xml:space="preserve"> настоящего Порядка.</w:t>
      </w:r>
    </w:p>
    <w:bookmarkEnd w:id="29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 указывается срок проведения публичных консультаций, который должен составлять не менее десяти рабочих дней с даты размещения уведомления о начале публичных консультаций, способ направления участниками публичных консультаций предложений и замечаний по проекту МНПА.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публичных консультаций может быть продлен по решению разработчика в случае допущения технических и процедурных ошибок при размещении проекта МНПА на сайте. Информация об основаниях и сроке такого продления размещается разработчиком дополнительным информационным сообщением к размещенному на официальном сайте проекту МНПА. Срок продления определяется разработчиком самостоятельно, но не может быть более пяти рабочих дней.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0" w:name="sub_303"/>
      <w:r>
        <w:rPr>
          <w:sz w:val="28"/>
          <w:szCs w:val="28"/>
        </w:rPr>
        <w:t>3.3. Предложения могут быть получены разработчиком акта также посредством проведения совещаний, заседаний экспертных групп и других совещательных и консультационных органов, действующих при администрации района, опросов представителей групп заинтересованных лиц, а также с использованием иных форм и источников получения информации.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1" w:name="sub_304"/>
      <w:bookmarkEnd w:id="30"/>
      <w:r>
        <w:rPr>
          <w:sz w:val="28"/>
          <w:szCs w:val="28"/>
        </w:rPr>
        <w:t xml:space="preserve">3.4. Разработчик акта в течение семи рабочих дней со дня истечения срока проведения публичных консультаций обрабатывает поступившие предложения и составляет сводный отчет по форме согласно </w:t>
      </w:r>
      <w:hyperlink r:id="rId18" w:anchor="sub_10100" w:history="1">
        <w:r>
          <w:rPr>
            <w:rStyle w:val="a7"/>
            <w:b w:val="0"/>
            <w:sz w:val="28"/>
            <w:szCs w:val="28"/>
          </w:rPr>
          <w:t>приложению № 1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Порядку. При необходимости разработчик дорабатывает проект МНПА.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2" w:name="sub_305"/>
      <w:bookmarkEnd w:id="31"/>
      <w:r>
        <w:rPr>
          <w:sz w:val="28"/>
          <w:szCs w:val="28"/>
        </w:rPr>
        <w:t>3.5. Не позднее двух рабочих дней со дня составления сводного отчета разработчик: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3" w:name="sub_3051"/>
      <w:bookmarkEnd w:id="32"/>
      <w:r>
        <w:rPr>
          <w:sz w:val="28"/>
          <w:szCs w:val="28"/>
        </w:rPr>
        <w:t>а) размещает сводный отчет на официальном сайте администрации Ромненского района в сети «Интернет»;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4" w:name="sub_3052"/>
      <w:bookmarkEnd w:id="33"/>
      <w:r>
        <w:rPr>
          <w:sz w:val="28"/>
          <w:szCs w:val="28"/>
        </w:rPr>
        <w:t>б) направляет сводный отчет и проект МНПА с пояснительной запиской в уполномоченный орган для подготовки заключения.</w:t>
      </w:r>
    </w:p>
    <w:bookmarkEnd w:id="34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35" w:name="sub_1400"/>
      <w:r>
        <w:rPr>
          <w:szCs w:val="28"/>
        </w:rPr>
        <w:t>4. Подготовка заключения об оценке регулирующего воздействия проекта муниципального акта</w:t>
      </w:r>
    </w:p>
    <w:bookmarkEnd w:id="35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6" w:name="sub_401"/>
      <w:r>
        <w:rPr>
          <w:sz w:val="28"/>
          <w:szCs w:val="28"/>
        </w:rPr>
        <w:t xml:space="preserve">4.1. В течение пяти рабочих дней со дня получения документов, указанных в </w:t>
      </w:r>
      <w:hyperlink r:id="rId19" w:anchor="sub_3052" w:history="1">
        <w:r>
          <w:rPr>
            <w:rStyle w:val="a7"/>
            <w:b w:val="0"/>
            <w:sz w:val="28"/>
            <w:szCs w:val="28"/>
          </w:rPr>
          <w:t>пп. «б» п. 3.5</w:t>
        </w:r>
      </w:hyperlink>
      <w:r>
        <w:rPr>
          <w:sz w:val="28"/>
          <w:szCs w:val="28"/>
        </w:rPr>
        <w:t xml:space="preserve"> настоящего Порядка, уполномоченный орган готовит заключение и направляет его разработчику акта. Форма заключения установлена </w:t>
      </w:r>
      <w:hyperlink r:id="rId20" w:anchor="sub_10200" w:history="1">
        <w:r>
          <w:rPr>
            <w:rStyle w:val="a7"/>
            <w:b w:val="0"/>
            <w:sz w:val="28"/>
            <w:szCs w:val="28"/>
          </w:rPr>
          <w:t>приложением № 2</w:t>
        </w:r>
      </w:hyperlink>
      <w:r>
        <w:rPr>
          <w:sz w:val="28"/>
          <w:szCs w:val="28"/>
        </w:rPr>
        <w:t xml:space="preserve"> к настоящему Порядку.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7" w:name="sub_402"/>
      <w:bookmarkEnd w:id="36"/>
      <w:r>
        <w:rPr>
          <w:sz w:val="28"/>
          <w:szCs w:val="28"/>
        </w:rPr>
        <w:lastRenderedPageBreak/>
        <w:t>4.2. В течение двух рабочих дня со дня подготовки заключения уполномоченный орган размещает его на официальном сайте в сети «Интернет».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8" w:name="sub_403"/>
      <w:bookmarkEnd w:id="37"/>
      <w:r>
        <w:rPr>
          <w:sz w:val="28"/>
          <w:szCs w:val="28"/>
        </w:rPr>
        <w:t xml:space="preserve">4.3. В случае, если в заключении сделан вывод о том, что разработчиком акта не соблюдены требования, предусмотренные </w:t>
      </w:r>
      <w:hyperlink r:id="rId21" w:anchor="sub_2200" w:history="1">
        <w:r>
          <w:rPr>
            <w:rStyle w:val="a7"/>
            <w:b w:val="0"/>
            <w:sz w:val="28"/>
            <w:szCs w:val="28"/>
          </w:rPr>
          <w:t>разделами 2</w:t>
        </w:r>
      </w:hyperlink>
      <w:r>
        <w:rPr>
          <w:sz w:val="28"/>
          <w:szCs w:val="28"/>
        </w:rPr>
        <w:t xml:space="preserve"> и </w:t>
      </w:r>
      <w:hyperlink r:id="rId22" w:anchor="sub_2300" w:history="1">
        <w:r>
          <w:rPr>
            <w:rStyle w:val="a7"/>
            <w:b w:val="0"/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настоящего Порядка, разработчик проводит процедуры, предусмотренные указанными разделами (начиная с невыполненной процедуры), после чего повторно направляет проект МНПА и сводный отчет в уполномоченный орган для подготовки заключения.</w:t>
      </w:r>
    </w:p>
    <w:bookmarkEnd w:id="38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заключении сделан вывод о наличии в проекте МНПА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районного бюджета, об отсутствии достаточного обоснования решения проблемы предложенным способом регулирования, разработчик дорабатывает проект МНПА и сводный отчет и повторно направляет в уполномоченный орган для подготовки заключения.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внесения разработчиком в процессе доработки проекта МНПА изменений в проект, в отношении которых не проведены публичные консультации, разработчик проводит процедуру публичных консультаций в соответствии с </w:t>
      </w:r>
      <w:hyperlink r:id="rId23" w:anchor="sub_2300" w:history="1">
        <w:r>
          <w:rPr>
            <w:rStyle w:val="a7"/>
            <w:b w:val="0"/>
            <w:sz w:val="28"/>
            <w:szCs w:val="28"/>
          </w:rPr>
          <w:t>разделом 3</w:t>
        </w:r>
      </w:hyperlink>
      <w:r>
        <w:rPr>
          <w:sz w:val="28"/>
          <w:szCs w:val="28"/>
        </w:rPr>
        <w:t xml:space="preserve"> настоящего Порядка.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9" w:name="sub_404"/>
      <w:r>
        <w:rPr>
          <w:sz w:val="28"/>
          <w:szCs w:val="28"/>
        </w:rPr>
        <w:t xml:space="preserve">4.4. После получения положительного заключения уполномоченного органа проект МНПА проходит процедуру согласования в установленном регламентом администрации </w:t>
      </w:r>
      <w:r>
        <w:rPr>
          <w:b/>
          <w:color w:val="FF0000"/>
          <w:sz w:val="28"/>
          <w:szCs w:val="28"/>
        </w:rPr>
        <w:t>города Благовещенска</w:t>
      </w:r>
      <w:r>
        <w:rPr>
          <w:sz w:val="28"/>
          <w:szCs w:val="28"/>
        </w:rPr>
        <w:t xml:space="preserve"> порядке.</w:t>
      </w:r>
    </w:p>
    <w:p w:rsidR="005C2083" w:rsidRDefault="005C2083" w:rsidP="005C2083">
      <w:pPr>
        <w:ind w:firstLine="698"/>
        <w:jc w:val="both"/>
        <w:rPr>
          <w:sz w:val="28"/>
          <w:szCs w:val="28"/>
        </w:rPr>
      </w:pPr>
      <w:bookmarkStart w:id="40" w:name="sub_405"/>
      <w:bookmarkEnd w:id="39"/>
      <w:r>
        <w:rPr>
          <w:sz w:val="28"/>
          <w:szCs w:val="28"/>
        </w:rPr>
        <w:t>4.5. Срок проведения оценки регулирующего воздействия, включая срок проведения публичных консультаций, не должен превышать 60 дней.</w:t>
      </w:r>
    </w:p>
    <w:bookmarkEnd w:id="40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</w:rPr>
      </w:pPr>
      <w:bookmarkStart w:id="41" w:name="sub_10100"/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  <w:r>
        <w:rPr>
          <w:rStyle w:val="a6"/>
          <w:b w:val="0"/>
          <w:color w:val="auto"/>
          <w:sz w:val="28"/>
          <w:szCs w:val="28"/>
        </w:rPr>
        <w:t xml:space="preserve">    </w:t>
      </w: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</w:pPr>
      <w:r>
        <w:rPr>
          <w:rStyle w:val="a6"/>
          <w:b w:val="0"/>
          <w:color w:val="auto"/>
          <w:sz w:val="28"/>
          <w:szCs w:val="28"/>
        </w:rPr>
        <w:lastRenderedPageBreak/>
        <w:t xml:space="preserve"> Приложение № 1к </w:t>
      </w:r>
      <w:hyperlink r:id="rId24" w:anchor="sub_1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b w:val="0"/>
          <w:color w:val="auto"/>
          <w:sz w:val="28"/>
          <w:szCs w:val="28"/>
        </w:rPr>
        <w:br/>
        <w:t>проведения оценки регулирующего</w:t>
      </w:r>
      <w:r>
        <w:rPr>
          <w:rStyle w:val="a6"/>
          <w:b w:val="0"/>
          <w:color w:val="auto"/>
          <w:sz w:val="28"/>
          <w:szCs w:val="28"/>
        </w:rPr>
        <w:br/>
        <w:t>воздействия проектов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41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СВОДНЫЙ ОТЧЕТ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 проведении оценки регулирующего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воздействия проекта муниципального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нормативного правового акта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муниципального нормативного правового акта 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наименование, местонахождение, телефон, адрес электронной почты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 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на  решение которой направлено  предлагаемое  правовое регулирование______________________________________________________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правового  регулирования  проекта  муниципального  нормативного правового акта являются правоотношения 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 распространено на 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(перечень основных групп субъектов предпринимательской и инвестиционной деятельности, иных заинтересованных лиц, включая органы местного самоуправления города, интересы которых будут затронуты предлагаемым правовым регулированием).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связи  с  принятием проекта муниципального нормативного правового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 изменятся функции (полномочия, обязанности, права) органа (органов)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района: 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проекта  муниципального  нормативного  правового  акта  не повлечет  изменения  функций  (полномочий,  обязанностей,  прав)  органов местного самоуправления города.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связи  с  принятием проекта муниципального нормативного правового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 изменятся  права  и  обязанности  субъектов  предпринимательской  и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деятельности:_______________________________________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проекта  муниципального  нормативного  правового  акта  не повлечет  изменения  прав  и обязанностей субъектов предпринимательской и инвестиционной деятельности.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  проекта    муниципального  нормативного  правового  акта повлечет  увеличение  (уменьшение) расходов субъектов предпринимательской и инвестиционной деятельности 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  проекта    муниципального  нормативного  правового  акта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повлечет увеличение (уменьшение) расходов бюджета Ромненского района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проекта  муниципального  нормативного  правового  акта  не повлечет  увеличение  (уменьшение) расходов субъектов предпринимательской и инвестиционной деятельности и бюджета Ромненского района.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  проекта   муниципального  правового  акта  повлечет  (не повлечет)  возникновение  рисков  негативных последствий решения проблемы предложенным способом регулирования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Предполагаемая  дата  вступления  в силу муниципального нормативного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акта 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Необходимость установления переходного периода 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Необходимость    установления    отсрочки    вступления    в    силу муниципального нормативного правового акта 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Необходимость    распространения    предлагаемого  регулирования  на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отношения, возникшие с 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Необходимыми  для достижения заявленных целей регулирования являются следующие  организационно-технические, методологические, информационные и иные мероприятия: 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Публичные консультации проводились в период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 _________201__ по ___ _________201__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Уведомление о проведении публичных консультаций было размещено: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 течение  срока,  предусмотренного   для  принятия  разработчиком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 в связи с  проведением публичных  консультаций, поступили  ибыли рассмотрены следующие предложения.</w:t>
      </w:r>
    </w:p>
    <w:p w:rsidR="005C2083" w:rsidRDefault="005C2083" w:rsidP="005C2083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0"/>
        <w:gridCol w:w="1540"/>
        <w:gridCol w:w="2660"/>
        <w:gridCol w:w="2380"/>
        <w:gridCol w:w="2300"/>
      </w:tblGrid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предложения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предоставления предложения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предложения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 количестве  замечаний  и  предложений,  полученных   в  ходе публичных консультаций: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замечаний и предложений: ________________,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учтено полностью: ______________,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учтено частично: __________________.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принято решение: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принятия муниципального нормативного правового акта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доработке муниципального нормативного правового акта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принятии  муниципального  нормативного  правового  акта   в  редакции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</w:rPr>
      </w:pPr>
      <w:bookmarkStart w:id="42" w:name="sub_10200"/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</w:pPr>
      <w:r>
        <w:rPr>
          <w:rStyle w:val="a6"/>
          <w:b w:val="0"/>
          <w:color w:val="auto"/>
          <w:sz w:val="28"/>
          <w:szCs w:val="28"/>
        </w:rPr>
        <w:lastRenderedPageBreak/>
        <w:t xml:space="preserve">Приложение № 2 к </w:t>
      </w:r>
      <w:hyperlink r:id="rId25" w:anchor="sub_1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b w:val="0"/>
          <w:color w:val="auto"/>
          <w:sz w:val="28"/>
          <w:szCs w:val="28"/>
        </w:rPr>
        <w:br/>
        <w:t>проведения оценки регулирующего</w:t>
      </w:r>
      <w:r>
        <w:rPr>
          <w:rStyle w:val="a6"/>
          <w:b w:val="0"/>
          <w:color w:val="auto"/>
          <w:sz w:val="28"/>
          <w:szCs w:val="28"/>
        </w:rPr>
        <w:br/>
        <w:t>воздействия проектов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42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об оценке регулирующего воздействия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уполномоченного органа по проведению оценки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регулирующего воздействия)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рассмотрел 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(наименование проекта муниципального нормативного правового акта)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воздействия, направленные______________________________________________________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разработчика проекта муниципального нормативного        правового акта)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настоящего заключения.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 которого принимались предложения, в связи с  проведением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 консультаций по  проекту муниципального нормативного правового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«___» _________ 201__ г.;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«___» _________ 201__ г.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 количестве  замечаний  и  предложений,  полученных   в  ходе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консультаций по проекту нормативного правового акта: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замечаний и предложений: ______________, из них учтено: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полностью: ____________, учтено частично: 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адрес, где были размещены: проект муниципального нормативного правового   акта,  сводный   отчет  о  проведении  оценки   регулирующего воздействия: 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информация о проведенных публичных консультациях: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Описание предлагаемого правового регулирования: 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Проблема,   на   решение   которой   направлен   предлагаемый   способ предлагаемого  правового  регулирования,  оценка   негативных   эффектов, возникающих в связи с наличием рассматриваемой проблемы: 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Обоснование целей предлагаемого правового регулирования: 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Позиция  уполномоченного   органа   относительно  обоснований   выбора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разработчиком варианта правового регулирования: 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Соблюдение   разработчиком  порядка  проведения  оценки  регулирующего воздействия проекта муниципального нормативного правового акта: 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проекта муниципального нормативного правового акта и сводного отчета о проведении оценки регулирующего воздействия уполномоченным органом установлено, что: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 подготовке  проекта  муниципального  нормативного  правового  акта разработчиком   не  соблюден  порядок  проведения  оценки   регулирующего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воздействия: 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(указать невыполненные разработчиком процедуры, предусмотренные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26" w:anchor="sub_1000" w:history="1">
        <w:r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Разработчику   необходимо   повторно   провести    оценку   регулирующего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воздействия проекта нормативного муниципального правового акта, начиная с невыполненных процедур, предусмотренных ____ пунктами </w:t>
      </w:r>
      <w:hyperlink r:id="rId27" w:anchor="sub_1000" w:history="1">
        <w:r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доработать сводный отчет о  проведении  оценки  регулирующего воздействия и повторно направить его в уполномоченный орган для подготовки  заключения об оценке регулирующего воздействия.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 подготовке  проекта  муниципального  нормативного  правового  акта процедуры, предусмотренные пунктами ____ </w:t>
      </w:r>
      <w:hyperlink r:id="rId28" w:anchor="sub_1000" w:history="1">
        <w:r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разработчиком соблюдены.</w:t>
      </w: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 муниципального  нормативного  правового  акта,  сводный  отчет  о проведении оценки регулирующего воздействия, направлены разработчиком для подготовки настоящего заключения: 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(впервые/повторно, указать)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(если повторно, то указать информацию о предшествующей подготовке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заключений об оценке регулирующего воздействия)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Выводы по результатам проведения оценки регулирующего воздействия: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  в  проекте   муниципального   нормативного  правового  акта положений,  вводящих избыточные  обязанности, запреты и  ограничения  для субъектов   предпринимательской   и   инвестиционной   деятельности   или способствующих   их   введению,   а   также   положений,   способствующих возникновению  необоснованных расходов  субъектов  предпринимательской  и инвестиционной деятельности и районного бюджета: 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Выводы уполномоченного  органа о достаточности оснований для  принятия решения   о  введении   предлагаемого  разработчиком  варианта  правового регулирования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Должность руководителя                               подпись            Ф.И.О.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уполномоченного органа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right"/>
        <w:rPr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</w:rPr>
      </w:pPr>
      <w:r>
        <w:rPr>
          <w:rStyle w:val="a6"/>
          <w:b w:val="0"/>
          <w:color w:val="auto"/>
          <w:sz w:val="28"/>
          <w:szCs w:val="28"/>
        </w:rPr>
        <w:lastRenderedPageBreak/>
        <w:t>Приложение № 2</w:t>
      </w:r>
    </w:p>
    <w:p w:rsidR="005C2083" w:rsidRDefault="005C2083" w:rsidP="005C2083">
      <w:pPr>
        <w:pStyle w:val="1"/>
        <w:jc w:val="both"/>
        <w:rPr>
          <w:rStyle w:val="a6"/>
          <w:b w:val="0"/>
          <w:color w:val="auto"/>
          <w:szCs w:val="28"/>
        </w:rPr>
      </w:pPr>
      <w:r>
        <w:rPr>
          <w:rStyle w:val="a6"/>
          <w:b w:val="0"/>
          <w:color w:val="auto"/>
          <w:szCs w:val="28"/>
        </w:rPr>
        <w:t xml:space="preserve">                                                                                                       к </w:t>
      </w:r>
      <w:hyperlink r:id="rId29" w:anchor="sub_0" w:history="1">
        <w:r>
          <w:rPr>
            <w:rStyle w:val="a7"/>
            <w:b w:val="0"/>
            <w:szCs w:val="28"/>
          </w:rPr>
          <w:t>постановлению</w:t>
        </w:r>
      </w:hyperlink>
      <w:r>
        <w:rPr>
          <w:rStyle w:val="a6"/>
          <w:b w:val="0"/>
          <w:color w:val="auto"/>
          <w:szCs w:val="28"/>
        </w:rPr>
        <w:br/>
        <w:t xml:space="preserve">                                                                                       главы Ромненского района</w:t>
      </w:r>
      <w:r>
        <w:rPr>
          <w:rStyle w:val="a6"/>
          <w:b w:val="0"/>
          <w:color w:val="auto"/>
          <w:szCs w:val="28"/>
        </w:rPr>
        <w:br/>
        <w:t xml:space="preserve">                                                                                         от 08.02.2016 №  36</w:t>
      </w:r>
    </w:p>
    <w:p w:rsidR="005C2083" w:rsidRDefault="005C2083" w:rsidP="005C2083"/>
    <w:p w:rsidR="005C2083" w:rsidRDefault="005C2083" w:rsidP="005C2083"/>
    <w:p w:rsidR="005C2083" w:rsidRDefault="005C2083" w:rsidP="005C2083">
      <w:pPr>
        <w:pStyle w:val="1"/>
        <w:rPr>
          <w:szCs w:val="28"/>
        </w:rPr>
      </w:pPr>
      <w:r>
        <w:rPr>
          <w:szCs w:val="28"/>
        </w:rPr>
        <w:t>Порядок</w:t>
      </w:r>
      <w:r>
        <w:rPr>
          <w:szCs w:val="28"/>
        </w:rPr>
        <w:br/>
        <w:t>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43" w:name="sub_2100"/>
      <w:r>
        <w:rPr>
          <w:szCs w:val="28"/>
        </w:rPr>
        <w:t>1. Общие положения</w:t>
      </w:r>
    </w:p>
    <w:bookmarkEnd w:id="43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4" w:name="sub_2011"/>
      <w:r>
        <w:rPr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разработан в соответствии с </w:t>
      </w:r>
      <w:hyperlink r:id="rId30" w:history="1">
        <w:r>
          <w:rPr>
            <w:rStyle w:val="a7"/>
            <w:b w:val="0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(далее - Федеральный закон № 131-ФЗ),</w:t>
      </w:r>
      <w:r>
        <w:rPr>
          <w:b/>
          <w:sz w:val="28"/>
          <w:szCs w:val="28"/>
        </w:rPr>
        <w:t xml:space="preserve"> </w:t>
      </w:r>
      <w:hyperlink r:id="rId31" w:history="1">
        <w:r>
          <w:rPr>
            <w:rStyle w:val="a7"/>
            <w:b w:val="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Амурской области от 19.12.2014 № 460-ОЗ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деятельности», с учетом </w:t>
      </w:r>
      <w:hyperlink r:id="rId32" w:history="1">
        <w:r>
          <w:rPr>
            <w:rStyle w:val="a7"/>
            <w:b w:val="0"/>
            <w:sz w:val="28"/>
            <w:szCs w:val="28"/>
          </w:rPr>
          <w:t>Методических рекомендаций</w:t>
        </w:r>
      </w:hyperlink>
      <w:r>
        <w:rPr>
          <w:sz w:val="28"/>
          <w:szCs w:val="28"/>
        </w:rP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</w:t>
      </w:r>
      <w:hyperlink r:id="rId33" w:history="1">
        <w:r>
          <w:rPr>
            <w:rStyle w:val="a7"/>
            <w:b w:val="0"/>
            <w:sz w:val="28"/>
            <w:szCs w:val="28"/>
          </w:rPr>
          <w:t>Приказом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Минэкономразвития России от 26.03.2014 № 159, Методических рекомендаций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5" w:name="sub_2012"/>
      <w:bookmarkEnd w:id="44"/>
      <w:r>
        <w:rPr>
          <w:sz w:val="28"/>
          <w:szCs w:val="28"/>
        </w:rPr>
        <w:t>1.2. Порядок устанавливает процедуру проведения экспертизы муниципальных нормативных правовых актов главы Ромненского района, затрагивающих вопросы осуществления предпринимательской и инвестиционной деятельности (далее - муниципальный акт).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6" w:name="sub_2013"/>
      <w:bookmarkEnd w:id="45"/>
      <w:r>
        <w:rPr>
          <w:sz w:val="28"/>
          <w:szCs w:val="28"/>
        </w:rPr>
        <w:t>1.3. Экспертиза муниципальных актов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bookmarkEnd w:id="46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47" w:name="sub_2200"/>
      <w:r>
        <w:rPr>
          <w:szCs w:val="28"/>
        </w:rPr>
        <w:t>2. Утверждение плана проведения экспертизы</w:t>
      </w:r>
    </w:p>
    <w:bookmarkEnd w:id="47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8" w:name="sub_2021"/>
      <w:r>
        <w:rPr>
          <w:sz w:val="28"/>
          <w:szCs w:val="28"/>
        </w:rPr>
        <w:t>2.1. Экспертиза муниципальных актов проводится в соответствии с ежегодным планом проведения экспертизы муниципальных актов (далее - план), утверждаемым правовым актом главы Ромненского района до 25 декабря текущего года.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9" w:name="sub_2022"/>
      <w:bookmarkEnd w:id="48"/>
      <w:r>
        <w:rPr>
          <w:sz w:val="28"/>
          <w:szCs w:val="28"/>
        </w:rPr>
        <w:lastRenderedPageBreak/>
        <w:t>2.2. План формируется уполномоченным органом с учетом предложений государственных органов, органов местного самоуправления, субъектов предпринимательской и инвестиционной деятельности, организаций и физических лиц.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0" w:name="sub_2023"/>
      <w:bookmarkEnd w:id="49"/>
      <w:r>
        <w:rPr>
          <w:sz w:val="28"/>
          <w:szCs w:val="28"/>
        </w:rPr>
        <w:t>2.3. Муниципальные акты включаются в план при наличии сведений, указывающих, что положения муниципального акта могут создавать либо создают условия, необоснованно затрудняющие осуществление предпринимательской и инвестиционной деятельности.</w:t>
      </w:r>
    </w:p>
    <w:bookmarkEnd w:id="50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сведения могут быть получены как в результате рассмотрения предложений о проведении экспертизы, так и в результате анализа муниципальных актов.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1" w:name="sub_2024"/>
      <w:r>
        <w:rPr>
          <w:sz w:val="28"/>
          <w:szCs w:val="28"/>
        </w:rPr>
        <w:t>2.4. Информационное сообщение о формировании плана размещается уполномоченным органом до 1 ноября текущего года на официальном сайте администрации Ромненского района в информационно-телекоммуникационной сети «Интернет».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2" w:name="sub_2025"/>
      <w:bookmarkEnd w:id="51"/>
      <w:r>
        <w:rPr>
          <w:sz w:val="28"/>
          <w:szCs w:val="28"/>
        </w:rPr>
        <w:t>2.5. В информационном сообщении о формировании плана указывается срок приема предложений для формирования плана, который должен составлять не менее десяти рабочих дней с даты размещения информационного сообщения о формировании плана, и способ направления таких предложений.</w:t>
      </w:r>
    </w:p>
    <w:bookmarkEnd w:id="52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проведении экспертизы, поступившие по истечении срока, установленного для направления предложений, и (или) не содержащие сведения, указывающие, что положения правового акта могут создавать условия, необоснованно затрудняющие осуществление предпринимательской и инвестиционной деятельности, к рассмотрению уполномоченным органом не принимаются.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3" w:name="sub_2026"/>
      <w:r>
        <w:rPr>
          <w:sz w:val="28"/>
          <w:szCs w:val="28"/>
        </w:rPr>
        <w:t>2.6. Утвержденный план размещается на официальном сайте администрации Ромненского района в течение трех рабочих дней со дня его утверждения.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4" w:name="sub_2027"/>
      <w:bookmarkEnd w:id="53"/>
      <w:r>
        <w:rPr>
          <w:sz w:val="28"/>
          <w:szCs w:val="28"/>
        </w:rPr>
        <w:t>2.7. В плане для каждого муниципального акта предусматривается срок проведения экспертизы, включая срок проведения консультаций, который не должен превышать 60 дней.</w:t>
      </w:r>
    </w:p>
    <w:bookmarkEnd w:id="54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55" w:name="sub_2300"/>
      <w:r>
        <w:rPr>
          <w:szCs w:val="28"/>
        </w:rPr>
        <w:t>3. Проведение экспертизы</w:t>
      </w:r>
    </w:p>
    <w:bookmarkEnd w:id="55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6" w:name="sub_2031"/>
      <w:r>
        <w:rPr>
          <w:sz w:val="28"/>
          <w:szCs w:val="28"/>
        </w:rPr>
        <w:t>3.1. В ходе проведения экспертизы муниципального акта уполномоченный орган проводит публичные консультации, исследование муниципального акта на предмет наличия положений, необоснованно затрудняющих осуществление предпринимательской и инвестиционной деятельности, и составляет заключение, которое должно содержать выводы о наличии (отсутствии) в муниципальном акте положений, необоснованно затрудняющих осуществление предпринимательской и инвестиционной деятельности, а также предложения о способах их устранения.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7" w:name="sub_2032"/>
      <w:bookmarkEnd w:id="56"/>
      <w:r>
        <w:rPr>
          <w:sz w:val="28"/>
          <w:szCs w:val="28"/>
        </w:rPr>
        <w:t xml:space="preserve">3.2. Уведомление о проведении публичных консультаций с указанием срока начала и окончания публичных консультаций размещается </w:t>
      </w:r>
      <w:r>
        <w:rPr>
          <w:sz w:val="28"/>
          <w:szCs w:val="28"/>
        </w:rPr>
        <w:lastRenderedPageBreak/>
        <w:t>уполномоченным органом в течение одного рабочего дня со дня установленного планом начала экспертизы муниципального акта на официальном сайте администрации Ромненского района.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8" w:name="sub_2033"/>
      <w:bookmarkEnd w:id="57"/>
      <w:r>
        <w:rPr>
          <w:sz w:val="28"/>
          <w:szCs w:val="28"/>
        </w:rPr>
        <w:t>3.3. Публичные консультации проводятся в течение пятнадцати рабочих дней со дня установленного планом начала экспертизы муниципального акта путем направления участниками публичных консультаций в адрес уполномоченного органа предложений (замечаний) в указанный в настоящем пункте срок.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9" w:name="sub_2034"/>
      <w:bookmarkEnd w:id="58"/>
      <w:r>
        <w:rPr>
          <w:sz w:val="28"/>
          <w:szCs w:val="28"/>
        </w:rPr>
        <w:t xml:space="preserve">3.4. Результаты рассмотрения предложений (замечаний) участников публичных консультаций отражаются уполномоченным органом в течение трех рабочих дней по истечении срока проведения публичных консультаций в отчете о результатах проведения публичных консультаций по форме согласно </w:t>
      </w:r>
      <w:hyperlink r:id="rId34" w:anchor="sub_20100" w:history="1">
        <w:r>
          <w:rPr>
            <w:rStyle w:val="a7"/>
            <w:b w:val="0"/>
            <w:sz w:val="28"/>
            <w:szCs w:val="28"/>
          </w:rPr>
          <w:t>приложению № 1</w:t>
        </w:r>
      </w:hyperlink>
      <w:r>
        <w:rPr>
          <w:sz w:val="28"/>
          <w:szCs w:val="28"/>
        </w:rPr>
        <w:t xml:space="preserve"> к настоящему Порядку.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0" w:name="sub_2035"/>
      <w:bookmarkEnd w:id="59"/>
      <w:r>
        <w:rPr>
          <w:sz w:val="28"/>
          <w:szCs w:val="28"/>
        </w:rPr>
        <w:t xml:space="preserve">3.5. Уполномоченный орган по истечении срока, указанного в </w:t>
      </w:r>
      <w:hyperlink r:id="rId35" w:anchor="sub_2034" w:history="1">
        <w:r>
          <w:rPr>
            <w:rStyle w:val="a7"/>
            <w:b w:val="0"/>
            <w:sz w:val="28"/>
            <w:szCs w:val="28"/>
          </w:rPr>
          <w:t>пункте 3.4</w:t>
        </w:r>
      </w:hyperlink>
      <w:r>
        <w:rPr>
          <w:sz w:val="28"/>
          <w:szCs w:val="28"/>
        </w:rPr>
        <w:t xml:space="preserve"> настоящего Порядка, проводит исследование правового акта.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1" w:name="sub_2036"/>
      <w:bookmarkEnd w:id="60"/>
      <w:r>
        <w:rPr>
          <w:sz w:val="28"/>
          <w:szCs w:val="28"/>
        </w:rPr>
        <w:t>3.6. В ходе исследования подлежат выявлению: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2" w:name="sub_20361"/>
      <w:bookmarkEnd w:id="61"/>
      <w:r>
        <w:rPr>
          <w:sz w:val="28"/>
          <w:szCs w:val="28"/>
        </w:rPr>
        <w:t>1) наличие в муниципальном акте избыточных требований по подготовке и (или) представлению документов, сведений, информации;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3" w:name="sub_20362"/>
      <w:bookmarkEnd w:id="62"/>
      <w:r>
        <w:rPr>
          <w:sz w:val="28"/>
          <w:szCs w:val="28"/>
        </w:rPr>
        <w:t>2) наличие в муниципальном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4" w:name="sub_20363"/>
      <w:bookmarkEnd w:id="63"/>
      <w:r>
        <w:rPr>
          <w:sz w:val="28"/>
          <w:szCs w:val="28"/>
        </w:rPr>
        <w:t>3)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5" w:name="sub_20364"/>
      <w:bookmarkEnd w:id="64"/>
      <w:r>
        <w:rPr>
          <w:sz w:val="28"/>
          <w:szCs w:val="28"/>
        </w:rPr>
        <w:t>4) отсутствие необходимых организационных или технических условий, приводящее к невозможности реализации администрацией города установленных функций в отношении субъектов предпринимательской или инвестиционной деятельности;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6" w:name="sub_20365"/>
      <w:bookmarkEnd w:id="65"/>
      <w:r>
        <w:rPr>
          <w:sz w:val="28"/>
          <w:szCs w:val="28"/>
        </w:rPr>
        <w:t>5) наличие положений, способствующих возникновению необоснованных расходов бюджета района.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7" w:name="sub_2037"/>
      <w:bookmarkEnd w:id="66"/>
      <w:r>
        <w:rPr>
          <w:sz w:val="28"/>
          <w:szCs w:val="28"/>
        </w:rPr>
        <w:t>3.7. В ходе проведения экспертизы уполномоченный орган запрашивает у отделов администрации, являвшихся разработчиками правового акта и (или) курирующих отрасль применения правового акта, в отношении которого проводится экспертиза, материалы, необходимые для проведения экспертизы.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8" w:name="sub_2038"/>
      <w:bookmarkEnd w:id="67"/>
      <w:r>
        <w:rPr>
          <w:sz w:val="28"/>
          <w:szCs w:val="28"/>
        </w:rPr>
        <w:lastRenderedPageBreak/>
        <w:t xml:space="preserve">3.8. По результатам экспертизы уполномоченный орган составляет заключение о результатах экспертизы, по форме согласно </w:t>
      </w:r>
      <w:hyperlink r:id="rId36" w:anchor="sub_20200" w:history="1">
        <w:r>
          <w:rPr>
            <w:rStyle w:val="a7"/>
            <w:b w:val="0"/>
            <w:sz w:val="28"/>
            <w:szCs w:val="28"/>
          </w:rPr>
          <w:t>приложению № 2</w:t>
        </w:r>
      </w:hyperlink>
      <w:r>
        <w:rPr>
          <w:sz w:val="28"/>
          <w:szCs w:val="28"/>
        </w:rPr>
        <w:t xml:space="preserve"> к настоящему Порядку, содержащее выводы о наличии (отсутствии) в муниципальном акте положений, необоснованно затрудняющих осуществление предпринимательской и инвестиционной деятельности, а также предложения о способах их устранения.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9" w:name="sub_2039"/>
      <w:bookmarkEnd w:id="68"/>
      <w:r>
        <w:rPr>
          <w:sz w:val="28"/>
          <w:szCs w:val="28"/>
        </w:rPr>
        <w:t>3.9. Уполномоченный орган размещает на официальном сайте заключение о результатах экспертизы в течение трех рабочих дней со дня его подписания.</w:t>
      </w:r>
    </w:p>
    <w:bookmarkEnd w:id="69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заключения в течение пяти рабочих дней со дня его подписания направляется лицу, представившему предложение о проведении экспертизы муниципального акта, а также отделу администрации, являвшемуся разработчиком муниципального акта и (или) курирующему отрасль применения муниципального акта, в отношении которого проведена экспертиза.</w:t>
      </w:r>
    </w:p>
    <w:p w:rsidR="005C2083" w:rsidRDefault="005C2083" w:rsidP="005C2083">
      <w:pPr>
        <w:ind w:firstLine="698"/>
        <w:jc w:val="both"/>
        <w:rPr>
          <w:sz w:val="28"/>
          <w:szCs w:val="28"/>
        </w:rPr>
      </w:pPr>
      <w:bookmarkStart w:id="70" w:name="sub_20310"/>
      <w:r>
        <w:rPr>
          <w:sz w:val="28"/>
          <w:szCs w:val="28"/>
        </w:rPr>
        <w:t xml:space="preserve">3.10. В случае выявления в муниципальном акте положений, необоснованно затрудняющих осуществление предпринимательской и инвестиционной деятельности, уполномоченный орган, проводивший экспертизу, также направляет отделам администрации, указанным в </w:t>
      </w:r>
      <w:hyperlink r:id="rId37" w:anchor="sub_2039" w:history="1">
        <w:r>
          <w:rPr>
            <w:rStyle w:val="a7"/>
            <w:b w:val="0"/>
            <w:sz w:val="28"/>
            <w:szCs w:val="28"/>
          </w:rPr>
          <w:t>п. 3.9</w:t>
        </w:r>
      </w:hyperlink>
      <w:r>
        <w:rPr>
          <w:sz w:val="28"/>
          <w:szCs w:val="28"/>
        </w:rPr>
        <w:t xml:space="preserve"> настоящего Порядка, предложение об отмене или изменении муниципального акта.</w:t>
      </w:r>
    </w:p>
    <w:bookmarkEnd w:id="70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b/>
          <w:sz w:val="28"/>
          <w:szCs w:val="28"/>
        </w:rPr>
      </w:pPr>
      <w:bookmarkStart w:id="71" w:name="sub_20100"/>
      <w:r>
        <w:rPr>
          <w:rStyle w:val="a6"/>
          <w:b w:val="0"/>
          <w:color w:val="auto"/>
          <w:sz w:val="28"/>
          <w:szCs w:val="28"/>
        </w:rPr>
        <w:t xml:space="preserve">Приложение № 1 к </w:t>
      </w:r>
      <w:hyperlink r:id="rId38" w:anchor="sub_2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color w:val="auto"/>
          <w:sz w:val="28"/>
          <w:szCs w:val="28"/>
        </w:rPr>
        <w:br/>
      </w:r>
      <w:r>
        <w:rPr>
          <w:rStyle w:val="a6"/>
          <w:b w:val="0"/>
          <w:color w:val="auto"/>
          <w:sz w:val="28"/>
          <w:szCs w:val="28"/>
        </w:rPr>
        <w:t>проведения экспертизы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71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ОТЧЕТ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 результатах проведения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публичных консультаций в отношении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акта)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Срок,  в   течение   которого   уполномоченным   органом   принимались предложения (замечания) в связи с  проведением публичных  консультаций  в отношении муниципального акта: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«___» ____________ 20__ г., окончание «___» ____________ 20__ г.</w:t>
      </w: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заявителе, по  предложению  которого  проведена  экспертизамуниципального акта: 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  об   участниках   публичных   консультаций,   представивших предложения (замечания), результаты рассмотрения:</w:t>
      </w:r>
    </w:p>
    <w:p w:rsidR="005C2083" w:rsidRDefault="005C2083" w:rsidP="005C2083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0"/>
        <w:gridCol w:w="2380"/>
        <w:gridCol w:w="3780"/>
        <w:gridCol w:w="2860"/>
      </w:tblGrid>
      <w:tr w:rsidR="005C2083" w:rsidTr="005C208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публичных консультаций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характеристика поступивших предложений (замечаний)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2083" w:rsidRDefault="005C2083">
            <w:pPr>
              <w:pStyle w:val="a5"/>
              <w:ind w:right="79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5C2083" w:rsidTr="005C208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Должность руководителя                            подпись            Ф.И.О.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уполномоченного органа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</w:rPr>
      </w:pPr>
      <w:bookmarkStart w:id="72" w:name="sub_20200"/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</w:pPr>
      <w:r>
        <w:rPr>
          <w:rStyle w:val="a6"/>
          <w:b w:val="0"/>
          <w:color w:val="auto"/>
          <w:sz w:val="28"/>
          <w:szCs w:val="28"/>
        </w:rPr>
        <w:lastRenderedPageBreak/>
        <w:t xml:space="preserve">Приложение № 2 к </w:t>
      </w:r>
      <w:hyperlink r:id="rId39" w:anchor="sub_2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color w:val="auto"/>
          <w:sz w:val="28"/>
          <w:szCs w:val="28"/>
        </w:rPr>
        <w:br/>
      </w:r>
      <w:r>
        <w:rPr>
          <w:rStyle w:val="a6"/>
          <w:b w:val="0"/>
          <w:color w:val="auto"/>
          <w:sz w:val="28"/>
          <w:szCs w:val="28"/>
        </w:rPr>
        <w:t>проведения экспертизы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72"/>
    <w:p w:rsidR="005C2083" w:rsidRDefault="005C2083" w:rsidP="005C2083">
      <w:pPr>
        <w:jc w:val="right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 результатах экспертизы муниципального акта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акта)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проведения  экспертизы муниципальных  нормативных правовых   актов,  утвержденным   постановлением главы Ромненского района от __________ № _________ (далее - План), провел экспертизу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и реквизиты муниципального акта)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муниципального акта является 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Планом  экспертиза  муниципального акта  проводилась с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 г. по «___» ____________ 20__ г.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публичные консультации по муниципальному акту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«___» ____________ 20__ г. по «___» ____________ 20__ г.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публичных  консультаций по правовому акту отражены в отчете  о результатах проведения публичных консультаций от «___» __________ №_____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экспертизы муниципального акта у отдела администрации, являвшегося  разработчиком и (или) курирующим отрасль  применения муниципального акта были запрошены следующие материалы: 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материалов)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экспертизы муниципального акта установлено 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(отражаются выводы, полученные по результатам: проведения публичных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консультаций по муниципальному акту, рассмотрения и анализа материалов)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 результатам проведения  экспертизы муниципального акта уполномоченный орган пришел к выводу 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(указывается вывод о наличии либо об отсутствии в муниципальном акте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осуществление предпринимательской или инвестиционной деятельности)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(указываются рекомендации уполномоченного органа по итогам проведения экспертизы муниципального акта)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Должность руководителя                               подпись            Ф.И.О.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уполномоченного органа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5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C35027" w:rsidRDefault="00C35027"/>
    <w:sectPr w:rsidR="00C35027" w:rsidSect="00C3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2083"/>
    <w:rsid w:val="00332D64"/>
    <w:rsid w:val="005C2083"/>
    <w:rsid w:val="007F7A7B"/>
    <w:rsid w:val="00C3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C2083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0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C2083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rsid w:val="005C208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5">
    <w:name w:val="Нормальный (таблица)"/>
    <w:basedOn w:val="a"/>
    <w:next w:val="a"/>
    <w:rsid w:val="005C2083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6">
    <w:name w:val="Цветовое выделение"/>
    <w:rsid w:val="005C2083"/>
    <w:rPr>
      <w:b/>
      <w:bCs/>
      <w:color w:val="26282F"/>
    </w:rPr>
  </w:style>
  <w:style w:type="character" w:customStyle="1" w:styleId="a7">
    <w:name w:val="Гипертекстовая ссылка"/>
    <w:basedOn w:val="a6"/>
    <w:rsid w:val="005C2083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5C20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20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7;&#1072;&#1081;&#1090;&#1040;&#1088;&#1093;&#1080;&#1074;&#1091;&#1089;\&#1052;&#1091;&#1085;&#1080;&#1094;&#1080;&#1087;&#1072;&#1083;&#1100;&#1085;&#1099;&#1081;%20&#1082;&#1072;&#1073;&#1080;&#1085;&#1077;&#1090;\&#1042;&#1079;&#1072;&#1080;&#1084;&#1086;&#1076;&#1077;&#1089;&#1090;&#1074;&#1080;&#1077;%20&#1089;%20&#1080;&#1085;&#1074;&#1077;&#1089;&#1090;&#1086;&#1088;&#1072;&#1084;&#1080;\&#1041;&#1083;&#1072;&#1085;&#1082;%20&#1087;&#1086;&#1089;&#1090;&#1072;&#1085;&#1086;&#1074;&#1083;&#1077;&#1085;&#1080;&#1103;.doc" TargetMode="External"/><Relationship Id="rId13" Type="http://schemas.openxmlformats.org/officeDocument/2006/relationships/hyperlink" Target="garantf1://70550104.1000/" TargetMode="External"/><Relationship Id="rId18" Type="http://schemas.openxmlformats.org/officeDocument/2006/relationships/hyperlink" Target="file:///C:\Windows\TEMP\Rar$DIa0.116\&#1055;&#1086;&#1089;&#1090;%20&#8470;36%20&#1086;&#1090;%2006.02.2016.doc" TargetMode="External"/><Relationship Id="rId26" Type="http://schemas.openxmlformats.org/officeDocument/2006/relationships/hyperlink" Target="file:///C:\Windows\TEMP\Rar$DIa0.116\&#1055;&#1086;&#1089;&#1090;%20&#8470;36%20&#1086;&#1090;%2006.02.2016.doc" TargetMode="External"/><Relationship Id="rId39" Type="http://schemas.openxmlformats.org/officeDocument/2006/relationships/hyperlink" Target="file:///C:\Windows\TEMP\Rar$DIa0.116\&#1055;&#1086;&#1089;&#1090;%20&#8470;36%20&#1086;&#1090;%2006.02.2016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Windows\TEMP\Rar$DIa0.116\&#1055;&#1086;&#1089;&#1090;%20&#8470;36%20&#1086;&#1090;%2006.02.2016.doc" TargetMode="External"/><Relationship Id="rId34" Type="http://schemas.openxmlformats.org/officeDocument/2006/relationships/hyperlink" Target="file:///C:\Windows\TEMP\Rar$DIa0.116\&#1055;&#1086;&#1089;&#1090;%20&#8470;36%20&#1086;&#1090;%2006.02.2016.doc" TargetMode="External"/><Relationship Id="rId7" Type="http://schemas.openxmlformats.org/officeDocument/2006/relationships/hyperlink" Target="garantf1://24043347.0/" TargetMode="External"/><Relationship Id="rId12" Type="http://schemas.openxmlformats.org/officeDocument/2006/relationships/hyperlink" Target="garantf1://24043347.0/" TargetMode="External"/><Relationship Id="rId17" Type="http://schemas.openxmlformats.org/officeDocument/2006/relationships/hyperlink" Target="file:///C:\Windows\TEMP\Rar$DIa0.116\&#1055;&#1086;&#1089;&#1090;%20&#8470;36%20&#1086;&#1090;%2006.02.2016.doc" TargetMode="External"/><Relationship Id="rId25" Type="http://schemas.openxmlformats.org/officeDocument/2006/relationships/hyperlink" Target="file:///C:\Windows\TEMP\Rar$DIa0.116\&#1055;&#1086;&#1089;&#1090;%20&#8470;36%20&#1086;&#1090;%2006.02.2016.doc" TargetMode="External"/><Relationship Id="rId33" Type="http://schemas.openxmlformats.org/officeDocument/2006/relationships/hyperlink" Target="garantf1://70550104.0/" TargetMode="External"/><Relationship Id="rId38" Type="http://schemas.openxmlformats.org/officeDocument/2006/relationships/hyperlink" Target="file:///C:\Windows\TEMP\Rar$DIa0.116\&#1055;&#1086;&#1089;&#1090;%20&#8470;36%20&#1086;&#1090;%2006.02.2016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Windows\TEMP\Rar$DIa0.116\&#1055;&#1086;&#1089;&#1090;%20&#8470;36%20&#1086;&#1090;%2006.02.2016.doc" TargetMode="External"/><Relationship Id="rId20" Type="http://schemas.openxmlformats.org/officeDocument/2006/relationships/hyperlink" Target="file:///C:\Windows\TEMP\Rar$DIa0.116\&#1055;&#1086;&#1089;&#1090;%20&#8470;36%20&#1086;&#1090;%2006.02.2016.doc" TargetMode="External"/><Relationship Id="rId29" Type="http://schemas.openxmlformats.org/officeDocument/2006/relationships/hyperlink" Target="file:///C:\Windows\TEMP\Rar$DIa0.116\&#1055;&#1086;&#1089;&#1090;%20&#8470;36%20&#1086;&#1090;%2006.02.2016.do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86367.46/" TargetMode="External"/><Relationship Id="rId11" Type="http://schemas.openxmlformats.org/officeDocument/2006/relationships/hyperlink" Target="garantf1://86367.0/" TargetMode="External"/><Relationship Id="rId24" Type="http://schemas.openxmlformats.org/officeDocument/2006/relationships/hyperlink" Target="file:///C:\Windows\TEMP\Rar$DIa0.116\&#1055;&#1086;&#1089;&#1090;%20&#8470;36%20&#1086;&#1090;%2006.02.2016.doc" TargetMode="External"/><Relationship Id="rId32" Type="http://schemas.openxmlformats.org/officeDocument/2006/relationships/hyperlink" Target="garantf1://70550104.1000/" TargetMode="External"/><Relationship Id="rId37" Type="http://schemas.openxmlformats.org/officeDocument/2006/relationships/hyperlink" Target="file:///C:\Windows\TEMP\Rar$DIa0.116\&#1055;&#1086;&#1089;&#1090;%20&#8470;36%20&#1086;&#1090;%2006.02.2016.doc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86367.7/" TargetMode="External"/><Relationship Id="rId15" Type="http://schemas.openxmlformats.org/officeDocument/2006/relationships/hyperlink" Target="garantf1://10002673.5/" TargetMode="External"/><Relationship Id="rId23" Type="http://schemas.openxmlformats.org/officeDocument/2006/relationships/hyperlink" Target="file:///C:\Windows\TEMP\Rar$DIa0.116\&#1055;&#1086;&#1089;&#1090;%20&#8470;36%20&#1086;&#1090;%2006.02.2016.doc" TargetMode="External"/><Relationship Id="rId28" Type="http://schemas.openxmlformats.org/officeDocument/2006/relationships/hyperlink" Target="file:///C:\Windows\TEMP\Rar$DIa0.116\&#1055;&#1086;&#1089;&#1090;%20&#8470;36%20&#1086;&#1090;%2006.02.2016.doc" TargetMode="External"/><Relationship Id="rId36" Type="http://schemas.openxmlformats.org/officeDocument/2006/relationships/hyperlink" Target="file:///C:\Windows\TEMP\Rar$DIa0.116\&#1055;&#1086;&#1089;&#1090;%20&#8470;36%20&#1086;&#1090;%2006.02.2016.doc" TargetMode="External"/><Relationship Id="rId10" Type="http://schemas.openxmlformats.org/officeDocument/2006/relationships/hyperlink" Target="file:///C:\Windows\TEMP\Rar$DIa0.116\&#1055;&#1086;&#1089;&#1090;%20&#8470;36%20&#1086;&#1090;%2006.02.2016.doc" TargetMode="External"/><Relationship Id="rId19" Type="http://schemas.openxmlformats.org/officeDocument/2006/relationships/hyperlink" Target="file:///C:\Windows\TEMP\Rar$DIa0.116\&#1055;&#1086;&#1089;&#1090;%20&#8470;36%20&#1086;&#1090;%2006.02.2016.doc" TargetMode="External"/><Relationship Id="rId31" Type="http://schemas.openxmlformats.org/officeDocument/2006/relationships/hyperlink" Target="garantf1://24043347.0/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D:\&#1057;&#1072;&#1081;&#1090;&#1040;&#1088;&#1093;&#1080;&#1074;&#1091;&#1089;\&#1052;&#1091;&#1085;&#1080;&#1094;&#1080;&#1087;&#1072;&#1083;&#1100;&#1085;&#1099;&#1081;%20&#1082;&#1072;&#1073;&#1080;&#1085;&#1077;&#1090;\&#1042;&#1079;&#1072;&#1080;&#1084;&#1086;&#1076;&#1077;&#1089;&#1090;&#1074;&#1080;&#1077;%20&#1089;%20&#1080;&#1085;&#1074;&#1077;&#1089;&#1090;&#1086;&#1088;&#1072;&#1084;&#1080;\&#1041;&#1083;&#1072;&#1085;&#1082;%20&#1087;&#1086;&#1089;&#1090;&#1072;&#1085;&#1086;&#1074;&#1083;&#1077;&#1085;&#1080;&#1103;.doc" TargetMode="External"/><Relationship Id="rId14" Type="http://schemas.openxmlformats.org/officeDocument/2006/relationships/hyperlink" Target="garantf1://70550104.0/" TargetMode="External"/><Relationship Id="rId22" Type="http://schemas.openxmlformats.org/officeDocument/2006/relationships/hyperlink" Target="file:///C:\Windows\TEMP\Rar$DIa0.116\&#1055;&#1086;&#1089;&#1090;%20&#8470;36%20&#1086;&#1090;%2006.02.2016.doc" TargetMode="External"/><Relationship Id="rId27" Type="http://schemas.openxmlformats.org/officeDocument/2006/relationships/hyperlink" Target="file:///C:\Windows\TEMP\Rar$DIa0.116\&#1055;&#1086;&#1089;&#1090;%20&#8470;36%20&#1086;&#1090;%2006.02.2016.doc" TargetMode="External"/><Relationship Id="rId30" Type="http://schemas.openxmlformats.org/officeDocument/2006/relationships/hyperlink" Target="garantf1://86367.0/" TargetMode="External"/><Relationship Id="rId35" Type="http://schemas.openxmlformats.org/officeDocument/2006/relationships/hyperlink" Target="file:///C:\Windows\TEMP\Rar$DIa0.116\&#1055;&#1086;&#1089;&#1090;%20&#8470;36%20&#1086;&#1090;%2006.02.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5575</Words>
  <Characters>31782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37283</CharactersWithSpaces>
  <SharedDoc>false</SharedDoc>
  <HLinks>
    <vt:vector size="210" baseType="variant">
      <vt:variant>
        <vt:i4>69870929</vt:i4>
      </vt:variant>
      <vt:variant>
        <vt:i4>102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sub_2000</vt:lpwstr>
      </vt:variant>
      <vt:variant>
        <vt:i4>69870929</vt:i4>
      </vt:variant>
      <vt:variant>
        <vt:i4>99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sub_2000</vt:lpwstr>
      </vt:variant>
      <vt:variant>
        <vt:i4>69412178</vt:i4>
      </vt:variant>
      <vt:variant>
        <vt:i4>96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sub_2039</vt:lpwstr>
      </vt:variant>
      <vt:variant>
        <vt:i4>69870931</vt:i4>
      </vt:variant>
      <vt:variant>
        <vt:i4>93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sub_20200</vt:lpwstr>
      </vt:variant>
      <vt:variant>
        <vt:i4>70133074</vt:i4>
      </vt:variant>
      <vt:variant>
        <vt:i4>90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sub_2034</vt:lpwstr>
      </vt:variant>
      <vt:variant>
        <vt:i4>69870928</vt:i4>
      </vt:variant>
      <vt:variant>
        <vt:i4>87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sub_20100</vt:lpwstr>
      </vt:variant>
      <vt:variant>
        <vt:i4>6881336</vt:i4>
      </vt:variant>
      <vt:variant>
        <vt:i4>84</vt:i4>
      </vt:variant>
      <vt:variant>
        <vt:i4>0</vt:i4>
      </vt:variant>
      <vt:variant>
        <vt:i4>5</vt:i4>
      </vt:variant>
      <vt:variant>
        <vt:lpwstr>garantf1://70550104.0/</vt:lpwstr>
      </vt:variant>
      <vt:variant>
        <vt:lpwstr/>
      </vt:variant>
      <vt:variant>
        <vt:i4>4587529</vt:i4>
      </vt:variant>
      <vt:variant>
        <vt:i4>81</vt:i4>
      </vt:variant>
      <vt:variant>
        <vt:i4>0</vt:i4>
      </vt:variant>
      <vt:variant>
        <vt:i4>5</vt:i4>
      </vt:variant>
      <vt:variant>
        <vt:lpwstr>garantf1://70550104.1000/</vt:lpwstr>
      </vt:variant>
      <vt:variant>
        <vt:lpwstr/>
      </vt:variant>
      <vt:variant>
        <vt:i4>7209020</vt:i4>
      </vt:variant>
      <vt:variant>
        <vt:i4>78</vt:i4>
      </vt:variant>
      <vt:variant>
        <vt:i4>0</vt:i4>
      </vt:variant>
      <vt:variant>
        <vt:i4>5</vt:i4>
      </vt:variant>
      <vt:variant>
        <vt:lpwstr>garantf1://24043347.0/</vt:lpwstr>
      </vt:variant>
      <vt:variant>
        <vt:lpwstr/>
      </vt:variant>
      <vt:variant>
        <vt:i4>6684710</vt:i4>
      </vt:variant>
      <vt:variant>
        <vt:i4>75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69870931</vt:i4>
      </vt:variant>
      <vt:variant>
        <vt:i4>72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sub_0</vt:lpwstr>
      </vt:variant>
      <vt:variant>
        <vt:i4>69870930</vt:i4>
      </vt:variant>
      <vt:variant>
        <vt:i4>69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66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63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60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57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69805393</vt:i4>
      </vt:variant>
      <vt:variant>
        <vt:i4>54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sub_2300</vt:lpwstr>
      </vt:variant>
      <vt:variant>
        <vt:i4>69805393</vt:i4>
      </vt:variant>
      <vt:variant>
        <vt:i4>51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sub_2300</vt:lpwstr>
      </vt:variant>
      <vt:variant>
        <vt:i4>69739857</vt:i4>
      </vt:variant>
      <vt:variant>
        <vt:i4>48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sub_2200</vt:lpwstr>
      </vt:variant>
      <vt:variant>
        <vt:i4>69870928</vt:i4>
      </vt:variant>
      <vt:variant>
        <vt:i4>45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sub_10200</vt:lpwstr>
      </vt:variant>
      <vt:variant>
        <vt:i4>69739861</vt:i4>
      </vt:variant>
      <vt:variant>
        <vt:i4>42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sub_3052</vt:lpwstr>
      </vt:variant>
      <vt:variant>
        <vt:i4>69870931</vt:i4>
      </vt:variant>
      <vt:variant>
        <vt:i4>39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sub_10100</vt:lpwstr>
      </vt:variant>
      <vt:variant>
        <vt:i4>69739858</vt:i4>
      </vt:variant>
      <vt:variant>
        <vt:i4>36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sub_1200</vt:lpwstr>
      </vt:variant>
      <vt:variant>
        <vt:i4>68822369</vt:i4>
      </vt:variant>
      <vt:variant>
        <vt:i4>33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sub_202</vt:lpwstr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6881336</vt:i4>
      </vt:variant>
      <vt:variant>
        <vt:i4>27</vt:i4>
      </vt:variant>
      <vt:variant>
        <vt:i4>0</vt:i4>
      </vt:variant>
      <vt:variant>
        <vt:i4>5</vt:i4>
      </vt:variant>
      <vt:variant>
        <vt:lpwstr>garantf1://70550104.0/</vt:lpwstr>
      </vt:variant>
      <vt:variant>
        <vt:lpwstr/>
      </vt:variant>
      <vt:variant>
        <vt:i4>4587529</vt:i4>
      </vt:variant>
      <vt:variant>
        <vt:i4>24</vt:i4>
      </vt:variant>
      <vt:variant>
        <vt:i4>0</vt:i4>
      </vt:variant>
      <vt:variant>
        <vt:i4>5</vt:i4>
      </vt:variant>
      <vt:variant>
        <vt:lpwstr>garantf1://70550104.1000/</vt:lpwstr>
      </vt:variant>
      <vt:variant>
        <vt:lpwstr/>
      </vt:variant>
      <vt:variant>
        <vt:i4>7209020</vt:i4>
      </vt:variant>
      <vt:variant>
        <vt:i4>21</vt:i4>
      </vt:variant>
      <vt:variant>
        <vt:i4>0</vt:i4>
      </vt:variant>
      <vt:variant>
        <vt:i4>5</vt:i4>
      </vt:variant>
      <vt:variant>
        <vt:lpwstr>garantf1://24043347.0/</vt:lpwstr>
      </vt:variant>
      <vt:variant>
        <vt:lpwstr/>
      </vt:variant>
      <vt:variant>
        <vt:i4>6684710</vt:i4>
      </vt:variant>
      <vt:variant>
        <vt:i4>18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69870931</vt:i4>
      </vt:variant>
      <vt:variant>
        <vt:i4>15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sub_0</vt:lpwstr>
      </vt:variant>
      <vt:variant>
        <vt:i4>2097228</vt:i4>
      </vt:variant>
      <vt:variant>
        <vt:i4>12</vt:i4>
      </vt:variant>
      <vt:variant>
        <vt:i4>0</vt:i4>
      </vt:variant>
      <vt:variant>
        <vt:i4>5</vt:i4>
      </vt:variant>
      <vt:variant>
        <vt:lpwstr>Бланк постановления.doc</vt:lpwstr>
      </vt:variant>
      <vt:variant>
        <vt:lpwstr>sub_2000#sub_2000</vt:lpwstr>
      </vt:variant>
      <vt:variant>
        <vt:i4>2293839</vt:i4>
      </vt:variant>
      <vt:variant>
        <vt:i4>9</vt:i4>
      </vt:variant>
      <vt:variant>
        <vt:i4>0</vt:i4>
      </vt:variant>
      <vt:variant>
        <vt:i4>5</vt:i4>
      </vt:variant>
      <vt:variant>
        <vt:lpwstr>Бланк постановления.doc</vt:lpwstr>
      </vt:variant>
      <vt:variant>
        <vt:lpwstr>sub_1000#sub_1000</vt:lpwstr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garantf1://24043347.0/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garantf1://86367.46/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garantf1://86367.7/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2019-05-27T06:35:00Z</dcterms:created>
  <dcterms:modified xsi:type="dcterms:W3CDTF">2019-05-27T06:35:00Z</dcterms:modified>
</cp:coreProperties>
</file>