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7314128" w14:textId="77777777" w:rsidR="001360D0" w:rsidRPr="001360D0" w:rsidRDefault="001360D0" w:rsidP="001360D0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60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Сельское хозяйство</w:t>
      </w:r>
    </w:p>
    <w:p w14:paraId="479D65A3" w14:textId="77777777" w:rsidR="001360D0" w:rsidRPr="001360D0" w:rsidRDefault="001360D0" w:rsidP="001360D0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7C50EA57" w14:textId="77777777" w:rsidR="001360D0" w:rsidRPr="001360D0" w:rsidRDefault="001360D0" w:rsidP="001360D0">
      <w:pPr>
        <w:tabs>
          <w:tab w:val="left" w:pos="8505"/>
        </w:tabs>
        <w:spacing w:after="0" w:line="240" w:lineRule="auto"/>
        <w:ind w:firstLineChars="253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сегодняшний день в Завитинском округе ведут хозяйственную деятельность 9 сельхозпредприятий (7 из них зарегистрированы в округе), 23 крестьянских (фермерских) хозяйств и более 2000 ЛПХ.</w:t>
      </w:r>
    </w:p>
    <w:p w14:paraId="473AFA6D" w14:textId="0C10A681" w:rsidR="001360D0" w:rsidRDefault="001360D0" w:rsidP="001360D0">
      <w:pPr>
        <w:tabs>
          <w:tab w:val="left" w:pos="8505"/>
        </w:tabs>
        <w:spacing w:after="0" w:line="240" w:lineRule="auto"/>
        <w:ind w:firstLineChars="253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родукция сельского хозяйства в хозяйствах всех категорий в 2025 году состави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ла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2953,14 млн рублей</w:t>
      </w:r>
      <w:r w:rsidR="00FB06B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75D049C0" w14:textId="699A4077" w:rsidR="00D82219" w:rsidRPr="001360D0" w:rsidRDefault="00D82219" w:rsidP="00D82219">
      <w:pPr>
        <w:tabs>
          <w:tab w:val="left" w:pos="8505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5DA8131C" wp14:editId="2BAC7BA0">
            <wp:extent cx="5492750" cy="32461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2750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5F3F3" w14:textId="02CB61CD" w:rsidR="001360D0" w:rsidRPr="001360D0" w:rsidRDefault="001360D0" w:rsidP="001360D0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В структуре продукции сельского хозяйства преоблада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ет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продукция растениеводства </w:t>
      </w:r>
      <w:r w:rsidR="00FB06B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FB06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2025 году – 77%), общий объем которой в 2025 году состави</w:t>
      </w:r>
      <w:r w:rsidR="00FB06B6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2403,09 млн рублей. </w:t>
      </w:r>
    </w:p>
    <w:p w14:paraId="458C8EA3" w14:textId="330C9CC8" w:rsidR="001360D0" w:rsidRPr="001360D0" w:rsidRDefault="001360D0" w:rsidP="001360D0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Продукция животноводства в хозяйствах всех категорий в 2025 году сложи</w:t>
      </w:r>
      <w:r w:rsidR="00FB06B6">
        <w:rPr>
          <w:rFonts w:ascii="Times New Roman" w:eastAsia="Times New Roman" w:hAnsi="Times New Roman" w:cs="Times New Roman"/>
          <w:sz w:val="28"/>
          <w:szCs w:val="28"/>
          <w:lang w:eastAsia="ru-RU"/>
        </w:rPr>
        <w:t>лась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размере 550,04 млн рублей. Данному росту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вует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введенный в 2023 году модульный комплекс по убою и первичной переработке мясной продукции ИП Тарасовой С.С.</w:t>
      </w:r>
    </w:p>
    <w:p w14:paraId="06AAB7C8" w14:textId="77777777" w:rsidR="00D82219" w:rsidRDefault="001360D0" w:rsidP="00D82219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разрезе категорий хозяйств по фактическим данным 2023 года наибольший удельный вес продукции сельского хозяйства приходится на сельскохозяйственные предприятия, наименьший – на крестьянские (фермерские) хозяйства (52,3 и 13,2%% соответственно). Удельный вес хозяйств населения – 34,5 %</w:t>
      </w:r>
      <w:r w:rsidR="00D8221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5FE37FE" w14:textId="0E91B3C8" w:rsidR="00D82219" w:rsidRPr="001360D0" w:rsidRDefault="00D82219" w:rsidP="00D82219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родукция сельского хозяйства в округе умеренно рас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тет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 всех категориях хозяйств.</w:t>
      </w:r>
    </w:p>
    <w:p w14:paraId="44B6EC4E" w14:textId="77777777" w:rsidR="00D82219" w:rsidRPr="001360D0" w:rsidRDefault="00D82219" w:rsidP="00D82219">
      <w:pPr>
        <w:tabs>
          <w:tab w:val="left" w:pos="8505"/>
        </w:tabs>
        <w:spacing w:after="0" w:line="240" w:lineRule="auto"/>
        <w:ind w:firstLineChars="253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2025 год валовой сбор зерновых (в весе после доработки) состави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22,1 тыс тонн, увеличившись на 0,6% относительно 202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года.</w:t>
      </w:r>
    </w:p>
    <w:p w14:paraId="38944ECB" w14:textId="77777777" w:rsidR="00D82219" w:rsidRPr="001360D0" w:rsidRDefault="00D82219" w:rsidP="00D82219">
      <w:pPr>
        <w:tabs>
          <w:tab w:val="left" w:pos="8505"/>
        </w:tabs>
        <w:spacing w:after="0" w:line="240" w:lineRule="auto"/>
        <w:ind w:firstLineChars="253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аловый сбор сои (в весе после доработки) состави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40,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тыс тонн, что на 0,3% больше, чем в 202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году. Увеличение валового сбора обусловлено повышением урожайности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вовлечению в оборот новых посевных площадей, улучшению качества посевного материала.</w:t>
      </w:r>
    </w:p>
    <w:p w14:paraId="3C48E97E" w14:textId="2C9F8F26" w:rsidR="001360D0" w:rsidRDefault="001360D0" w:rsidP="001360D0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F7DC5F4" w14:textId="3B47BA49" w:rsidR="00D82219" w:rsidRDefault="00D82219" w:rsidP="00D82219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49C25A8F" wp14:editId="459688F4">
            <wp:extent cx="5940425" cy="334137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F3BAA" w14:textId="77777777" w:rsidR="00D82219" w:rsidRPr="001360D0" w:rsidRDefault="00D82219" w:rsidP="001360D0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DCD1061" w14:textId="04DBBAD5" w:rsidR="001360D0" w:rsidRPr="001360D0" w:rsidRDefault="001360D0" w:rsidP="001360D0">
      <w:pPr>
        <w:tabs>
          <w:tab w:val="left" w:pos="8505"/>
        </w:tabs>
        <w:spacing w:after="0" w:line="240" w:lineRule="auto"/>
        <w:ind w:firstLineChars="253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Валовой сбор картофеля</w:t>
      </w:r>
      <w:r w:rsidR="00E763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2025 году состави</w:t>
      </w:r>
      <w:r w:rsidR="00E76340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6,65 тыс тонн. Картофель производится преимущественно личными подсобными хозяйствами населения. Из других хозяйств это ИП-гКФХ Филиппов В.А. и КФХ Федчук Н.В.</w:t>
      </w:r>
    </w:p>
    <w:p w14:paraId="6EFA4582" w14:textId="53FE0CF7" w:rsidR="001360D0" w:rsidRPr="001360D0" w:rsidRDefault="001360D0" w:rsidP="001360D0">
      <w:pPr>
        <w:tabs>
          <w:tab w:val="left" w:pos="8505"/>
        </w:tabs>
        <w:spacing w:after="0" w:line="240" w:lineRule="auto"/>
        <w:ind w:firstLineChars="253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Валовой сбор овощей в 2025 году состави</w:t>
      </w:r>
      <w:r w:rsidR="00E76340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1,41 тыс тонн за счет хозяйств населения.</w:t>
      </w:r>
    </w:p>
    <w:p w14:paraId="12497834" w14:textId="6C42BFE3" w:rsidR="001360D0" w:rsidRPr="001360D0" w:rsidRDefault="001360D0" w:rsidP="001360D0">
      <w:pPr>
        <w:tabs>
          <w:tab w:val="left" w:pos="8505"/>
        </w:tabs>
        <w:spacing w:after="0" w:line="240" w:lineRule="auto"/>
        <w:ind w:firstLineChars="253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В 2025 году произведено скота и птицы на убой (в живом весе) 0,43 тыс тонн</w:t>
      </w:r>
      <w:r w:rsidR="00E7634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7950CA1" w14:textId="5E592901" w:rsidR="001360D0" w:rsidRDefault="00E76340" w:rsidP="001360D0">
      <w:pPr>
        <w:tabs>
          <w:tab w:val="left" w:pos="8505"/>
        </w:tabs>
        <w:spacing w:after="0" w:line="240" w:lineRule="auto"/>
        <w:ind w:firstLineChars="253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1360D0"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роизводство молока в 2025 году состави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ло</w:t>
      </w:r>
      <w:r w:rsidR="001360D0"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4,71 тыс тонн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1D86F1CB" w14:textId="04A3CFB1" w:rsidR="00D82219" w:rsidRPr="001360D0" w:rsidRDefault="00D82219" w:rsidP="00D82219">
      <w:pPr>
        <w:tabs>
          <w:tab w:val="left" w:pos="8505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1B63613D" wp14:editId="24E29F7D">
            <wp:extent cx="5940425" cy="33413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236A3" w14:textId="77777777" w:rsidR="001360D0" w:rsidRPr="001360D0" w:rsidRDefault="001360D0" w:rsidP="001360D0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За счет средств федерального и областного бюджетов ежегодно сельхозтоваропроизводители округа получают субсидии на компенсацию затрат по различным направлениям:</w:t>
      </w:r>
      <w:r w:rsidRPr="001360D0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</w:p>
    <w:p w14:paraId="01C6BCE5" w14:textId="77777777" w:rsidR="001360D0" w:rsidRPr="001360D0" w:rsidRDefault="001360D0" w:rsidP="001360D0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360D0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- </w:t>
      </w:r>
      <w:r w:rsidRPr="001360D0">
        <w:rPr>
          <w:rFonts w:ascii="Times New Roman" w:eastAsia="Calibri" w:hAnsi="Times New Roman" w:cs="Times New Roman"/>
          <w:color w:val="000000"/>
          <w:sz w:val="28"/>
          <w:szCs w:val="28"/>
        </w:rPr>
        <w:t>производство и реализацию зерновых культур;</w:t>
      </w:r>
    </w:p>
    <w:p w14:paraId="40496114" w14:textId="77777777" w:rsidR="001360D0" w:rsidRPr="001360D0" w:rsidRDefault="001360D0" w:rsidP="001360D0">
      <w:pPr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1360D0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       - поддержку производства масленичных культур;</w:t>
      </w:r>
    </w:p>
    <w:p w14:paraId="29CCCD16" w14:textId="43DEF851" w:rsidR="00AE6FE8" w:rsidRPr="00AE6FE8" w:rsidRDefault="001360D0" w:rsidP="001360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60D0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           - стимулирование и поддержку развития малых форм хозяйствования и другие меры поддержек.  В 2023 году субсидии получено 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размере порядка 26,0 млн рублей.</w:t>
      </w:r>
    </w:p>
    <w:p w14:paraId="354D7BA5" w14:textId="38B5A7DC" w:rsidR="001360D0" w:rsidRDefault="00AE6FE8" w:rsidP="0040558C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190EF5AE" wp14:editId="3E2E518F">
            <wp:extent cx="5940425" cy="334137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360D0" w:rsidRPr="001360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Строительство</w:t>
      </w:r>
    </w:p>
    <w:p w14:paraId="5BB2A212" w14:textId="35D91C87" w:rsidR="001360D0" w:rsidRDefault="001360D0" w:rsidP="00AE6FE8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60D0">
        <w:rPr>
          <w:rFonts w:ascii="Times New Roman" w:eastAsia="Times New Roman" w:hAnsi="Times New Roman" w:cs="Times New Roman"/>
          <w:bCs/>
          <w:spacing w:val="1"/>
          <w:sz w:val="28"/>
          <w:szCs w:val="28"/>
          <w:lang w:eastAsia="ru-RU"/>
        </w:rPr>
        <w:t xml:space="preserve">В Завитинском муниципальном округе строительство жилых домов осуществляется индивидуальными застройщиками. </w:t>
      </w:r>
      <w:r w:rsidR="00222895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2025 году ввод жилья состави</w:t>
      </w:r>
      <w:r w:rsidR="00222895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739FB">
        <w:rPr>
          <w:rFonts w:ascii="Times New Roman" w:eastAsia="Times New Roman" w:hAnsi="Times New Roman" w:cs="Times New Roman"/>
          <w:sz w:val="28"/>
          <w:szCs w:val="28"/>
          <w:lang w:eastAsia="ru-RU"/>
        </w:rPr>
        <w:t>598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кв. м общей площади. </w:t>
      </w:r>
    </w:p>
    <w:p w14:paraId="652834AB" w14:textId="10573D94" w:rsidR="00AE6FE8" w:rsidRPr="001360D0" w:rsidRDefault="00AE6FE8" w:rsidP="00AE6FE8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7DE20930" wp14:editId="31F1D626">
            <wp:extent cx="5940425" cy="33413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0810D" w14:textId="5C2FC445" w:rsidR="001360D0" w:rsidRPr="001360D0" w:rsidRDefault="00222895" w:rsidP="001360D0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</w:t>
      </w:r>
      <w:r w:rsidR="001360D0"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2025 году общая площадь жилых помещений, приходящаяся в среднем на 1 жителя (на конец года), состави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ла</w:t>
      </w:r>
      <w:r w:rsidR="001360D0"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46,76 кв. м, что на 4,0% больше уровня 2024 года. Данный рост достигнут как за счет увеличения общей площади жилых помещений, так и за счет снижения численности населения.</w:t>
      </w:r>
    </w:p>
    <w:p w14:paraId="0163BAE0" w14:textId="77777777" w:rsidR="001360D0" w:rsidRPr="001360D0" w:rsidRDefault="001360D0" w:rsidP="001360D0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A04CD42" w14:textId="77777777" w:rsidR="001360D0" w:rsidRPr="001360D0" w:rsidRDefault="001360D0" w:rsidP="001360D0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360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Торговля и услуги населению</w:t>
      </w:r>
    </w:p>
    <w:p w14:paraId="55434B6C" w14:textId="77777777" w:rsidR="001360D0" w:rsidRPr="001360D0" w:rsidRDefault="001360D0" w:rsidP="001360D0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11B14980" w14:textId="3D0C4544" w:rsidR="001360D0" w:rsidRPr="001360D0" w:rsidRDefault="001360D0" w:rsidP="001360D0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ru-RU"/>
        </w:rPr>
      </w:pPr>
      <w:r w:rsidRPr="001360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состоянию на конец 2025 года торговая сеть муниципального округа представлена 134 объектами розничной торговли. </w:t>
      </w:r>
    </w:p>
    <w:p w14:paraId="595D701E" w14:textId="0A146064" w:rsidR="001360D0" w:rsidRPr="001360D0" w:rsidRDefault="00AA327A" w:rsidP="001360D0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="001360D0" w:rsidRPr="001360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борот розничной торговли за 2025 год состави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</w:t>
      </w:r>
      <w:r w:rsidR="001360D0" w:rsidRPr="001360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7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79,</w:t>
      </w:r>
      <w:r w:rsidR="001360D0" w:rsidRPr="001360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млн рублей, что выше уровня 2024 года в сопоставимых ценах на 7,12%. </w:t>
      </w:r>
    </w:p>
    <w:p w14:paraId="70A306B6" w14:textId="11FBABA6" w:rsidR="001360D0" w:rsidRDefault="00AA327A" w:rsidP="001360D0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1360D0" w:rsidRPr="001360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 итогам 2025 года объём платных услуг населению состави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</w:t>
      </w:r>
      <w:r w:rsidR="001360D0" w:rsidRPr="001360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1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42,5</w:t>
      </w:r>
      <w:r w:rsidR="001360D0" w:rsidRPr="001360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млн рублей (прирост относительно 2024 года – на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16,6</w:t>
      </w:r>
      <w:r w:rsidR="001360D0" w:rsidRPr="001360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%).</w:t>
      </w:r>
    </w:p>
    <w:p w14:paraId="1EED79B1" w14:textId="77777777" w:rsidR="001360D0" w:rsidRPr="001360D0" w:rsidRDefault="001360D0" w:rsidP="00310879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360D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Малое и среднее предпринимательство, включая микропредприятия</w:t>
      </w:r>
    </w:p>
    <w:p w14:paraId="17622EEE" w14:textId="77777777" w:rsidR="001360D0" w:rsidRPr="001360D0" w:rsidRDefault="001360D0" w:rsidP="001360D0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2CAF19B5" w14:textId="524F014F" w:rsidR="001360D0" w:rsidRPr="001360D0" w:rsidRDefault="001360D0" w:rsidP="001360D0">
      <w:pPr>
        <w:tabs>
          <w:tab w:val="left" w:pos="8505"/>
        </w:tabs>
        <w:spacing w:after="0" w:line="240" w:lineRule="auto"/>
        <w:ind w:firstLineChars="253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 зарегистрированных субъектов малого и среднего предпринимательства на конец 2025 года состав</w:t>
      </w:r>
      <w:r w:rsidR="003F1A9D">
        <w:rPr>
          <w:rFonts w:ascii="Times New Roman" w:eastAsia="Times New Roman" w:hAnsi="Times New Roman" w:cs="Times New Roman"/>
          <w:sz w:val="28"/>
          <w:szCs w:val="28"/>
          <w:lang w:eastAsia="ru-RU"/>
        </w:rPr>
        <w:t>ило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</w:t>
      </w:r>
      <w:r w:rsidR="003F1A9D">
        <w:rPr>
          <w:rFonts w:ascii="Times New Roman" w:eastAsia="Times New Roman" w:hAnsi="Times New Roman" w:cs="Times New Roman"/>
          <w:sz w:val="28"/>
          <w:szCs w:val="28"/>
          <w:lang w:eastAsia="ru-RU"/>
        </w:rPr>
        <w:t>21 единицу.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Сокращение количества субъектов МСП в </w:t>
      </w:r>
      <w:r w:rsidR="003F1A9D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последние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</w:t>
      </w:r>
      <w:r w:rsidR="003F1A9D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обусловлено распространением организационно-правовой формы хозяйствования – плательщик налога на профессиональный доход, ростом налоговой нагрузки на хозяйствующие субъекты, падение реальных доходов населения, экспансией  сетевиков на территории округа. </w:t>
      </w:r>
    </w:p>
    <w:p w14:paraId="547A05E6" w14:textId="68422128" w:rsidR="001360D0" w:rsidRPr="001360D0" w:rsidRDefault="005D2F3C" w:rsidP="001360D0">
      <w:pPr>
        <w:tabs>
          <w:tab w:val="left" w:pos="8505"/>
        </w:tabs>
        <w:spacing w:after="0" w:line="240" w:lineRule="auto"/>
        <w:ind w:firstLineChars="253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1360D0"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родолж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ается</w:t>
      </w:r>
      <w:r w:rsidR="001360D0"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реализация муниципальной программы «Развитие субъектов малого и среднего предпринимательства на территории Завитинского муниципального округа».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2025 году финансовая поддержка субъектов МСП в рамках данной программы составила 1071,9 тыс. рублей. Также субъектам МСП оказывается организационная, информационная и  имущественная  поддержка.</w:t>
      </w:r>
    </w:p>
    <w:p w14:paraId="68413DE4" w14:textId="1B18457B" w:rsidR="001360D0" w:rsidRPr="001360D0" w:rsidRDefault="00AE6FE8" w:rsidP="001360D0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D2E3B41" wp14:editId="171C6E06">
            <wp:extent cx="5940425" cy="33413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03EE7" w14:textId="77777777" w:rsidR="001360D0" w:rsidRPr="001360D0" w:rsidRDefault="001360D0" w:rsidP="001360D0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1360D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Инвестиции</w:t>
      </w:r>
    </w:p>
    <w:p w14:paraId="00A9ED0D" w14:textId="77777777" w:rsidR="001360D0" w:rsidRPr="001360D0" w:rsidRDefault="001360D0" w:rsidP="001360D0">
      <w:pPr>
        <w:shd w:val="clear" w:color="auto" w:fill="FFFFFF"/>
        <w:tabs>
          <w:tab w:val="left" w:pos="8505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12E68789" w14:textId="77777777" w:rsidR="00BF768B" w:rsidRPr="00BF768B" w:rsidRDefault="00BF768B" w:rsidP="00BF768B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F768B">
        <w:rPr>
          <w:rFonts w:ascii="Times New Roman" w:eastAsia="Calibri" w:hAnsi="Times New Roman" w:cs="Times New Roman"/>
          <w:sz w:val="28"/>
          <w:szCs w:val="28"/>
        </w:rPr>
        <w:t>Общий объем инвестиций в основной капитал (за исключением субъектов предпринимательства) по оперативным данным Амурстата на 01.10.2025 составил 43,5 млн рублей, это на 21,3 млн. рублей больше, чем за аналогичный период 2024 года.</w:t>
      </w:r>
      <w:r w:rsidRPr="00BF768B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Pr="00BF768B">
        <w:rPr>
          <w:rFonts w:ascii="Times New Roman" w:eastAsia="Calibri" w:hAnsi="Times New Roman" w:cs="Times New Roman"/>
          <w:sz w:val="28"/>
          <w:szCs w:val="28"/>
        </w:rPr>
        <w:t>Основной объем инвестиций – это машины, оборудование, включая хозяйственный инвентарь, и другие объекты – 35,4 млн. рублей за счет таких предприятий как СПК «Движение, «Амурэноргосбыт» филиал ПАО «ДЭК» в г. Завитинск, ГАУ Амурской области «Завитинский лесхоз». Инвестиции в здания (кроме жилых) и сооружения составили 7,1 млн рублей, телекоммуникационное  оборудование -1,0 млн. рублей.</w:t>
      </w:r>
    </w:p>
    <w:p w14:paraId="11F7C9FE" w14:textId="3AF8C68F" w:rsidR="001360D0" w:rsidRPr="00244384" w:rsidRDefault="00BF768B" w:rsidP="001360D0">
      <w:pPr>
        <w:tabs>
          <w:tab w:val="left" w:pos="8505"/>
        </w:tabs>
        <w:spacing w:after="0" w:line="240" w:lineRule="auto"/>
        <w:ind w:firstLineChars="253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1360D0"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>2023 году завершилась реализация инвестпроект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1360D0" w:rsidRPr="001360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строительству водозабора «Южный» в г. Завитинск. </w:t>
      </w:r>
    </w:p>
    <w:p w14:paraId="74E61F02" w14:textId="6D09B5FB" w:rsidR="002024E9" w:rsidRPr="001360D0" w:rsidRDefault="006D63E9" w:rsidP="001360D0">
      <w:pPr>
        <w:tabs>
          <w:tab w:val="left" w:pos="8505"/>
        </w:tabs>
        <w:spacing w:after="0" w:line="240" w:lineRule="auto"/>
        <w:ind w:firstLineChars="253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44384">
        <w:rPr>
          <w:rFonts w:ascii="Times New Roman" w:eastAsia="Calibri" w:hAnsi="Times New Roman" w:cs="Times New Roman"/>
          <w:sz w:val="28"/>
          <w:szCs w:val="28"/>
        </w:rPr>
        <w:t>Количество инвестиционных проектов, реализованных на территории Завитинского муниципального округа в течение трех лет, предшествующих 2025 году</w:t>
      </w:r>
      <w:r w:rsidR="002A0705" w:rsidRPr="00244384">
        <w:rPr>
          <w:rFonts w:ascii="Times New Roman" w:eastAsia="Calibri" w:hAnsi="Times New Roman" w:cs="Times New Roman"/>
          <w:sz w:val="28"/>
          <w:szCs w:val="28"/>
        </w:rPr>
        <w:t xml:space="preserve"> - 4</w:t>
      </w:r>
      <w:r w:rsidRPr="00244384">
        <w:rPr>
          <w:rFonts w:ascii="Times New Roman" w:eastAsia="Calibri" w:hAnsi="Times New Roman" w:cs="Times New Roman"/>
          <w:sz w:val="28"/>
          <w:szCs w:val="28"/>
        </w:rPr>
        <w:t xml:space="preserve"> (КФХ Одыванов С.Н, ИП Тарасова С.С., ООО «Тарпан», ООО «ГОЛД СТЭМ»).</w:t>
      </w:r>
      <w:r w:rsidR="002024E9" w:rsidRPr="002443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6A0CC693" w14:textId="477054A5" w:rsidR="001360D0" w:rsidRPr="001360D0" w:rsidRDefault="00244384" w:rsidP="001360D0">
      <w:pPr>
        <w:tabs>
          <w:tab w:val="left" w:pos="8505"/>
        </w:tabs>
        <w:spacing w:after="0" w:line="240" w:lineRule="auto"/>
        <w:ind w:firstLineChars="253" w:firstLine="708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244384">
        <w:rPr>
          <w:rFonts w:ascii="Times New Roman" w:eastAsia="Calibri" w:hAnsi="Times New Roman" w:cs="Times New Roman"/>
          <w:sz w:val="28"/>
          <w:szCs w:val="28"/>
        </w:rPr>
        <w:t>Количество инвестиционных проектов, реализуемых и планируемых к реализации на территории Завитинского муниципального округа в текущем году (долгосрочные проекты с периодом реализации 2026 – 2028 годы) – 10.</w:t>
      </w:r>
    </w:p>
    <w:p w14:paraId="49E94536" w14:textId="6037C5AA" w:rsidR="001E2086" w:rsidRDefault="00310879">
      <w:r>
        <w:rPr>
          <w:noProof/>
        </w:rPr>
        <w:drawing>
          <wp:inline distT="0" distB="0" distL="0" distR="0" wp14:anchorId="575B412D" wp14:editId="4F468A63">
            <wp:extent cx="5940425" cy="334137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6F275" w14:textId="23BDC047" w:rsidR="00310879" w:rsidRDefault="00310879">
      <w:r>
        <w:rPr>
          <w:noProof/>
        </w:rPr>
        <w:lastRenderedPageBreak/>
        <w:drawing>
          <wp:inline distT="0" distB="0" distL="0" distR="0" wp14:anchorId="39F61CB5" wp14:editId="13A7B454">
            <wp:extent cx="5940425" cy="334137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61B64" w14:textId="0263C494" w:rsidR="00310879" w:rsidRDefault="00310879">
      <w:r>
        <w:rPr>
          <w:noProof/>
        </w:rPr>
        <w:drawing>
          <wp:inline distT="0" distB="0" distL="0" distR="0" wp14:anchorId="48790EF2" wp14:editId="2B24E9C2">
            <wp:extent cx="5940425" cy="334137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108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04A9F"/>
    <w:rsid w:val="0006189A"/>
    <w:rsid w:val="00075DF1"/>
    <w:rsid w:val="00104A9F"/>
    <w:rsid w:val="001360D0"/>
    <w:rsid w:val="001E2086"/>
    <w:rsid w:val="002024E9"/>
    <w:rsid w:val="00222895"/>
    <w:rsid w:val="00244384"/>
    <w:rsid w:val="002A0705"/>
    <w:rsid w:val="00310879"/>
    <w:rsid w:val="003F1A9D"/>
    <w:rsid w:val="0040558C"/>
    <w:rsid w:val="004739FB"/>
    <w:rsid w:val="00565163"/>
    <w:rsid w:val="005A28F6"/>
    <w:rsid w:val="005D2F3C"/>
    <w:rsid w:val="005F4CAE"/>
    <w:rsid w:val="00600E7A"/>
    <w:rsid w:val="006D63E9"/>
    <w:rsid w:val="0073002D"/>
    <w:rsid w:val="008C336E"/>
    <w:rsid w:val="00AA327A"/>
    <w:rsid w:val="00AE6FE8"/>
    <w:rsid w:val="00BF768B"/>
    <w:rsid w:val="00D82219"/>
    <w:rsid w:val="00E76340"/>
    <w:rsid w:val="00EB32EB"/>
    <w:rsid w:val="00EF0426"/>
    <w:rsid w:val="00F31F4D"/>
    <w:rsid w:val="00FB06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2EABDD"/>
  <w15:chartTrackingRefBased/>
  <w15:docId w15:val="{48B244F6-0DF9-42AE-8903-B4A10F0083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svg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6</Pages>
  <Words>772</Words>
  <Characters>4407</Characters>
  <Application>Microsoft Office Word</Application>
  <DocSecurity>0</DocSecurity>
  <Lines>36</Lines>
  <Paragraphs>10</Paragraphs>
  <ScaleCrop>false</ScaleCrop>
  <Company/>
  <LinksUpToDate>false</LinksUpToDate>
  <CharactersWithSpaces>5169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23</cp:revision>
  <dcterms:created xsi:type="dcterms:W3CDTF">2026-03-10T02:38:00Z</dcterms:created>
  <dcterms:modified xsi:type="dcterms:W3CDTF">2026-03-10T05:04:00Z</dcterms:modified>
</cp:coreProperties>
</file>