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92D6" w14:textId="77777777" w:rsidR="004579EA" w:rsidRPr="00696855" w:rsidRDefault="004579EA" w:rsidP="004579EA">
      <w:pPr>
        <w:pStyle w:val="a4"/>
        <w:shd w:val="clear" w:color="auto" w:fill="FFFFFF"/>
        <w:spacing w:before="0" w:beforeAutospacing="0" w:after="75" w:afterAutospacing="0" w:line="285" w:lineRule="atLeast"/>
        <w:jc w:val="center"/>
        <w:rPr>
          <w:b/>
          <w:sz w:val="28"/>
          <w:szCs w:val="28"/>
        </w:rPr>
      </w:pPr>
      <w:r w:rsidRPr="00696855">
        <w:rPr>
          <w:rStyle w:val="fontstyle01"/>
          <w:rFonts w:ascii="Times New Roman" w:hAnsi="Times New Roman"/>
          <w:b/>
          <w:color w:val="auto"/>
        </w:rPr>
        <w:t>Транспортная система</w:t>
      </w:r>
    </w:p>
    <w:p w14:paraId="3A6A1786" w14:textId="77777777" w:rsidR="004579EA" w:rsidRPr="00925D61" w:rsidRDefault="004579EA" w:rsidP="004579EA">
      <w:pPr>
        <w:pStyle w:val="3"/>
        <w:shd w:val="clear" w:color="auto" w:fill="auto"/>
        <w:tabs>
          <w:tab w:val="left" w:pos="9498"/>
        </w:tabs>
        <w:spacing w:line="240" w:lineRule="auto"/>
        <w:mirrorIndents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        Транспортное сообщение с поселениями </w:t>
      </w:r>
      <w:r>
        <w:rPr>
          <w:sz w:val="28"/>
          <w:szCs w:val="28"/>
        </w:rPr>
        <w:t>округ</w:t>
      </w:r>
      <w:r w:rsidRPr="00925D61">
        <w:rPr>
          <w:sz w:val="28"/>
          <w:szCs w:val="28"/>
        </w:rPr>
        <w:t>а производится путём автобусного сообщения по муниципальной маршрутной сети.</w:t>
      </w:r>
    </w:p>
    <w:p w14:paraId="13154C38" w14:textId="77777777" w:rsidR="004579EA" w:rsidRPr="00925D61" w:rsidRDefault="004579EA" w:rsidP="004579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В 2020 г приобретен в лизинг автобус ПАЗ 32053- 1ед.; в 2021 г приобретен в лизинг автобус ГАЗ- А65R23 – 2 ед.; в 2023 году был приобретен пассажирский автобус марки ПАЗ-320435-04 «Вектор Next» среднего класса на 55 пассажирских мест, в том числе для маломобильных граждан. Степень износа на каждый автомобиль в месяц составляет 0,833%. </w:t>
      </w:r>
    </w:p>
    <w:p w14:paraId="3319C055" w14:textId="77777777" w:rsidR="004579EA" w:rsidRPr="00925D61" w:rsidRDefault="004579EA" w:rsidP="004579EA">
      <w:pPr>
        <w:pStyle w:val="3"/>
        <w:shd w:val="clear" w:color="auto" w:fill="auto"/>
        <w:tabs>
          <w:tab w:val="left" w:pos="8505"/>
        </w:tabs>
        <w:spacing w:line="240" w:lineRule="auto"/>
        <w:mirrorIndents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         В </w:t>
      </w:r>
      <w:r>
        <w:rPr>
          <w:sz w:val="28"/>
          <w:szCs w:val="28"/>
        </w:rPr>
        <w:t>округ</w:t>
      </w:r>
      <w:r w:rsidRPr="00925D61">
        <w:rPr>
          <w:sz w:val="28"/>
          <w:szCs w:val="28"/>
        </w:rPr>
        <w:t xml:space="preserve">е действует </w:t>
      </w:r>
      <w:r>
        <w:rPr>
          <w:sz w:val="28"/>
          <w:szCs w:val="28"/>
        </w:rPr>
        <w:t>4</w:t>
      </w:r>
      <w:r w:rsidRPr="00925D61">
        <w:rPr>
          <w:sz w:val="28"/>
          <w:szCs w:val="28"/>
        </w:rPr>
        <w:t xml:space="preserve"> муниципальных маршрута, </w:t>
      </w:r>
      <w:r>
        <w:rPr>
          <w:sz w:val="28"/>
          <w:szCs w:val="28"/>
        </w:rPr>
        <w:t xml:space="preserve"> три их который </w:t>
      </w:r>
      <w:r w:rsidRPr="00925D61">
        <w:rPr>
          <w:sz w:val="28"/>
          <w:szCs w:val="28"/>
        </w:rPr>
        <w:t>обслуживает МКУ «АХС» (заключены муниципальные контракты: маршрут «</w:t>
      </w:r>
      <w:proofErr w:type="spellStart"/>
      <w:r w:rsidRPr="00925D61">
        <w:rPr>
          <w:sz w:val="28"/>
          <w:szCs w:val="28"/>
        </w:rPr>
        <w:t>пгт.Сиваки-пгт.Магдагачи-пгт.Сиваки</w:t>
      </w:r>
      <w:proofErr w:type="spellEnd"/>
      <w:r w:rsidRPr="00925D61">
        <w:rPr>
          <w:sz w:val="28"/>
          <w:szCs w:val="28"/>
        </w:rPr>
        <w:t xml:space="preserve">» с заездом в </w:t>
      </w:r>
      <w:proofErr w:type="spellStart"/>
      <w:r w:rsidRPr="00925D61">
        <w:rPr>
          <w:sz w:val="28"/>
          <w:szCs w:val="28"/>
        </w:rPr>
        <w:t>пгт.Ушумун</w:t>
      </w:r>
      <w:proofErr w:type="spellEnd"/>
      <w:r w:rsidRPr="00925D61">
        <w:rPr>
          <w:sz w:val="28"/>
          <w:szCs w:val="28"/>
        </w:rPr>
        <w:t xml:space="preserve">,  </w:t>
      </w:r>
      <w:proofErr w:type="spellStart"/>
      <w:r w:rsidRPr="00925D61">
        <w:rPr>
          <w:sz w:val="28"/>
          <w:szCs w:val="28"/>
        </w:rPr>
        <w:t>с.Чалганы</w:t>
      </w:r>
      <w:proofErr w:type="spellEnd"/>
      <w:r w:rsidRPr="00925D61">
        <w:rPr>
          <w:sz w:val="28"/>
          <w:szCs w:val="28"/>
        </w:rPr>
        <w:t>,  маршрут «</w:t>
      </w:r>
      <w:proofErr w:type="spellStart"/>
      <w:r w:rsidRPr="00925D61">
        <w:rPr>
          <w:sz w:val="28"/>
          <w:szCs w:val="28"/>
        </w:rPr>
        <w:t>с.Гудачи-пгт.Магдагачи</w:t>
      </w:r>
      <w:proofErr w:type="spellEnd"/>
      <w:r w:rsidRPr="00925D61">
        <w:rPr>
          <w:sz w:val="28"/>
          <w:szCs w:val="28"/>
        </w:rPr>
        <w:t xml:space="preserve"> –</w:t>
      </w:r>
      <w:proofErr w:type="spellStart"/>
      <w:r w:rsidRPr="00925D61">
        <w:rPr>
          <w:sz w:val="28"/>
          <w:szCs w:val="28"/>
        </w:rPr>
        <w:t>с.Гудачи</w:t>
      </w:r>
      <w:proofErr w:type="spellEnd"/>
      <w:r w:rsidRPr="00925D61">
        <w:rPr>
          <w:sz w:val="28"/>
          <w:szCs w:val="28"/>
        </w:rPr>
        <w:t xml:space="preserve">» с заездом в </w:t>
      </w:r>
      <w:proofErr w:type="spellStart"/>
      <w:r w:rsidRPr="00925D61">
        <w:rPr>
          <w:sz w:val="28"/>
          <w:szCs w:val="28"/>
        </w:rPr>
        <w:t>с.Гонжа</w:t>
      </w:r>
      <w:proofErr w:type="spellEnd"/>
      <w:r w:rsidRPr="00925D61">
        <w:rPr>
          <w:sz w:val="28"/>
          <w:szCs w:val="28"/>
        </w:rPr>
        <w:t xml:space="preserve">., маршрут </w:t>
      </w:r>
      <w:proofErr w:type="spellStart"/>
      <w:r w:rsidRPr="00925D61">
        <w:rPr>
          <w:sz w:val="28"/>
          <w:szCs w:val="28"/>
        </w:rPr>
        <w:t>с.Черняево</w:t>
      </w:r>
      <w:proofErr w:type="spellEnd"/>
      <w:r w:rsidRPr="00925D61">
        <w:rPr>
          <w:sz w:val="28"/>
          <w:szCs w:val="28"/>
        </w:rPr>
        <w:t xml:space="preserve">- </w:t>
      </w:r>
      <w:proofErr w:type="spellStart"/>
      <w:r w:rsidRPr="00925D61">
        <w:rPr>
          <w:sz w:val="28"/>
          <w:szCs w:val="28"/>
        </w:rPr>
        <w:t>пгт</w:t>
      </w:r>
      <w:proofErr w:type="spellEnd"/>
      <w:r w:rsidRPr="00925D61">
        <w:rPr>
          <w:sz w:val="28"/>
          <w:szCs w:val="28"/>
        </w:rPr>
        <w:t>. Магдагачи- с. Черняево, с заездом в с. Тыгда).</w:t>
      </w:r>
    </w:p>
    <w:p w14:paraId="7DF45B5C" w14:textId="77777777" w:rsidR="004579EA" w:rsidRDefault="004579EA" w:rsidP="004579EA">
      <w:pPr>
        <w:pStyle w:val="a5"/>
        <w:tabs>
          <w:tab w:val="left" w:pos="9639"/>
        </w:tabs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Сеть автомобильных дорог общего пользования муниципального образования </w:t>
      </w:r>
      <w:r>
        <w:rPr>
          <w:sz w:val="28"/>
          <w:szCs w:val="28"/>
        </w:rPr>
        <w:t xml:space="preserve">Магдагачинского муниципального округа </w:t>
      </w:r>
      <w:r w:rsidRPr="00925D61">
        <w:rPr>
          <w:sz w:val="28"/>
          <w:szCs w:val="28"/>
        </w:rPr>
        <w:t>представлена автодорогами федерального, регионального, межмуниципального и местного значения) – 638,259 км.</w:t>
      </w:r>
    </w:p>
    <w:p w14:paraId="2261DA80" w14:textId="77777777" w:rsidR="004579EA" w:rsidRPr="00527AA4" w:rsidRDefault="004579EA" w:rsidP="004579EA">
      <w:pPr>
        <w:shd w:val="clear" w:color="auto" w:fill="FFFFFF"/>
        <w:ind w:firstLine="708"/>
        <w:jc w:val="both"/>
        <w:rPr>
          <w:sz w:val="28"/>
          <w:szCs w:val="28"/>
        </w:rPr>
      </w:pPr>
      <w:r w:rsidRPr="00527AA4">
        <w:rPr>
          <w:sz w:val="28"/>
          <w:szCs w:val="28"/>
        </w:rPr>
        <w:t xml:space="preserve">Протяжённость автомобильных дорог общего пользования местного значения, находящихся в муниципальной собственности </w:t>
      </w:r>
      <w:r>
        <w:rPr>
          <w:sz w:val="28"/>
          <w:szCs w:val="28"/>
        </w:rPr>
        <w:t>округ</w:t>
      </w:r>
      <w:r w:rsidRPr="00527AA4">
        <w:rPr>
          <w:sz w:val="28"/>
          <w:szCs w:val="28"/>
        </w:rPr>
        <w:t>а, включая автомобильные до</w:t>
      </w:r>
      <w:r>
        <w:rPr>
          <w:sz w:val="28"/>
          <w:szCs w:val="28"/>
        </w:rPr>
        <w:t>роги муниципальных образований,</w:t>
      </w:r>
      <w:r w:rsidRPr="00527AA4">
        <w:rPr>
          <w:sz w:val="28"/>
          <w:szCs w:val="28"/>
        </w:rPr>
        <w:t xml:space="preserve"> составляет 284,4 км, в том числе протяжённость автомобильных дорог общего пользования местного значения, находящихся в муниципальной собственности </w:t>
      </w:r>
      <w:r>
        <w:rPr>
          <w:sz w:val="28"/>
          <w:szCs w:val="28"/>
        </w:rPr>
        <w:t>округ</w:t>
      </w:r>
      <w:r w:rsidRPr="00527AA4">
        <w:rPr>
          <w:sz w:val="28"/>
          <w:szCs w:val="28"/>
        </w:rPr>
        <w:t xml:space="preserve">а, не отвечающих нормативным требованиям, составляет 195,10 км. </w:t>
      </w:r>
    </w:p>
    <w:p w14:paraId="1F082091" w14:textId="77777777" w:rsidR="004579EA" w:rsidRPr="00925D61" w:rsidRDefault="004579EA" w:rsidP="004579EA">
      <w:pPr>
        <w:pStyle w:val="a5"/>
        <w:tabs>
          <w:tab w:val="left" w:pos="9639"/>
        </w:tabs>
        <w:ind w:firstLine="567"/>
        <w:jc w:val="both"/>
        <w:rPr>
          <w:spacing w:val="-12"/>
          <w:sz w:val="28"/>
          <w:szCs w:val="28"/>
        </w:rPr>
      </w:pPr>
      <w:r w:rsidRPr="00527AA4">
        <w:rPr>
          <w:sz w:val="28"/>
          <w:szCs w:val="28"/>
        </w:rPr>
        <w:t xml:space="preserve"> Покрытие дорог </w:t>
      </w:r>
      <w:r>
        <w:rPr>
          <w:sz w:val="28"/>
          <w:szCs w:val="28"/>
        </w:rPr>
        <w:t>округ</w:t>
      </w:r>
      <w:r w:rsidRPr="00527AA4">
        <w:rPr>
          <w:sz w:val="28"/>
          <w:szCs w:val="28"/>
        </w:rPr>
        <w:t>а</w:t>
      </w:r>
      <w:r>
        <w:rPr>
          <w:sz w:val="28"/>
          <w:szCs w:val="28"/>
        </w:rPr>
        <w:t xml:space="preserve"> гравийное и асфальтовое. Доля </w:t>
      </w:r>
      <w:r w:rsidRPr="00527AA4">
        <w:rPr>
          <w:sz w:val="28"/>
          <w:szCs w:val="28"/>
        </w:rPr>
        <w:t xml:space="preserve">протяжённости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составляет 68,6%.  </w:t>
      </w:r>
    </w:p>
    <w:p w14:paraId="15D619C5" w14:textId="77777777" w:rsidR="004579EA" w:rsidRPr="00925D61" w:rsidRDefault="004579EA" w:rsidP="004579EA">
      <w:pPr>
        <w:tabs>
          <w:tab w:val="left" w:pos="9639"/>
          <w:tab w:val="left" w:pos="10490"/>
        </w:tabs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Основой транспортной инфраструктуры Амурской области являются</w:t>
      </w:r>
      <w:r w:rsidRPr="00925D61">
        <w:rPr>
          <w:sz w:val="28"/>
          <w:szCs w:val="28"/>
        </w:rPr>
        <w:br/>
        <w:t>Транссибирская железнодорожная магистраль и БАМ. Наиболее крупные</w:t>
      </w:r>
      <w:r w:rsidRPr="00925D61">
        <w:rPr>
          <w:sz w:val="28"/>
          <w:szCs w:val="28"/>
        </w:rPr>
        <w:br/>
        <w:t xml:space="preserve">железнодорожные вокзалы: Благовещенск, Белогорск, Свободный, Шимановская, Магдагачи, Сковородино, Завитая, Бурея, Архара, Тында. Важную роль в экономике </w:t>
      </w:r>
      <w:r>
        <w:rPr>
          <w:sz w:val="28"/>
          <w:szCs w:val="28"/>
        </w:rPr>
        <w:t>округ</w:t>
      </w:r>
      <w:r w:rsidRPr="00925D61">
        <w:rPr>
          <w:sz w:val="28"/>
          <w:szCs w:val="28"/>
        </w:rPr>
        <w:t xml:space="preserve">а играет железнодорожный транспорт, где занято около 50% от общей численности населения, работающих в </w:t>
      </w:r>
      <w:r>
        <w:rPr>
          <w:sz w:val="28"/>
          <w:szCs w:val="28"/>
        </w:rPr>
        <w:t>округ</w:t>
      </w:r>
      <w:r w:rsidRPr="00925D61">
        <w:rPr>
          <w:sz w:val="28"/>
          <w:szCs w:val="28"/>
        </w:rPr>
        <w:t>е.</w:t>
      </w:r>
    </w:p>
    <w:p w14:paraId="51A74BCB" w14:textId="77777777" w:rsidR="004579EA" w:rsidRPr="00925D61" w:rsidRDefault="004579EA" w:rsidP="004579EA">
      <w:pPr>
        <w:tabs>
          <w:tab w:val="left" w:pos="9639"/>
          <w:tab w:val="left" w:pos="10490"/>
        </w:tabs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Наиболее важные для </w:t>
      </w:r>
      <w:r>
        <w:rPr>
          <w:sz w:val="28"/>
          <w:szCs w:val="28"/>
        </w:rPr>
        <w:t>округ</w:t>
      </w:r>
      <w:r w:rsidRPr="00925D61">
        <w:rPr>
          <w:sz w:val="28"/>
          <w:szCs w:val="28"/>
        </w:rPr>
        <w:t>а предприятия ж/д транспорта:</w:t>
      </w:r>
    </w:p>
    <w:p w14:paraId="1A13918D" w14:textId="77777777" w:rsidR="004579EA" w:rsidRPr="00925D61" w:rsidRDefault="004579EA" w:rsidP="004579EA">
      <w:pPr>
        <w:tabs>
          <w:tab w:val="left" w:pos="9639"/>
          <w:tab w:val="left" w:pos="10490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925D61">
        <w:rPr>
          <w:sz w:val="28"/>
          <w:szCs w:val="28"/>
        </w:rPr>
        <w:t xml:space="preserve">- </w:t>
      </w:r>
      <w:r w:rsidRPr="00925D61">
        <w:rPr>
          <w:sz w:val="28"/>
          <w:szCs w:val="28"/>
          <w:shd w:val="clear" w:color="auto" w:fill="FFFFFF"/>
        </w:rPr>
        <w:t>Сервисное локомотивное депо «Магдагачи» филиала «Дальневосточный» ООО «ТМХ-Сервис»;</w:t>
      </w:r>
    </w:p>
    <w:p w14:paraId="7BC389CA" w14:textId="77777777" w:rsidR="004579EA" w:rsidRPr="00925D61" w:rsidRDefault="004579EA" w:rsidP="004579EA">
      <w:pPr>
        <w:tabs>
          <w:tab w:val="left" w:pos="9639"/>
          <w:tab w:val="left" w:pos="10490"/>
        </w:tabs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  <w:shd w:val="clear" w:color="auto" w:fill="FFFFFF"/>
        </w:rPr>
        <w:t xml:space="preserve"> ООО «</w:t>
      </w:r>
      <w:proofErr w:type="spellStart"/>
      <w:r w:rsidRPr="00925D61">
        <w:rPr>
          <w:sz w:val="28"/>
          <w:szCs w:val="28"/>
          <w:shd w:val="clear" w:color="auto" w:fill="FFFFFF"/>
        </w:rPr>
        <w:t>ЛокоТех</w:t>
      </w:r>
      <w:proofErr w:type="spellEnd"/>
      <w:r w:rsidRPr="00925D61">
        <w:rPr>
          <w:sz w:val="28"/>
          <w:szCs w:val="28"/>
          <w:shd w:val="clear" w:color="auto" w:fill="FFFFFF"/>
        </w:rPr>
        <w:t>-Сервис»; </w:t>
      </w:r>
    </w:p>
    <w:p w14:paraId="1789F3BC" w14:textId="77777777" w:rsidR="004579EA" w:rsidRPr="00925D61" w:rsidRDefault="004579EA" w:rsidP="004579EA">
      <w:pPr>
        <w:tabs>
          <w:tab w:val="left" w:pos="9639"/>
          <w:tab w:val="left" w:pos="10490"/>
        </w:tabs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- Производственный участок Магдагачи;</w:t>
      </w:r>
    </w:p>
    <w:p w14:paraId="225835C3" w14:textId="77777777" w:rsidR="004579EA" w:rsidRPr="00925D61" w:rsidRDefault="004579EA" w:rsidP="004579EA">
      <w:pPr>
        <w:tabs>
          <w:tab w:val="left" w:pos="9639"/>
          <w:tab w:val="left" w:pos="10490"/>
        </w:tabs>
        <w:ind w:firstLine="567"/>
        <w:jc w:val="both"/>
        <w:rPr>
          <w:sz w:val="28"/>
          <w:szCs w:val="28"/>
        </w:rPr>
      </w:pPr>
      <w:r w:rsidRPr="00925D61">
        <w:rPr>
          <w:sz w:val="28"/>
          <w:szCs w:val="28"/>
        </w:rPr>
        <w:t>- Эксплуатационное локомотивное депо Амурское Забайкальской дирекции тяги – филиала ОАО «РЖД».</w:t>
      </w:r>
    </w:p>
    <w:p w14:paraId="2D1331BD" w14:textId="77777777" w:rsidR="004579EA" w:rsidRPr="00925D61" w:rsidRDefault="004579EA" w:rsidP="004579EA">
      <w:pPr>
        <w:tabs>
          <w:tab w:val="left" w:pos="9639"/>
          <w:tab w:val="left" w:pos="10490"/>
        </w:tabs>
        <w:ind w:firstLine="567"/>
        <w:jc w:val="both"/>
        <w:rPr>
          <w:sz w:val="28"/>
          <w:szCs w:val="28"/>
        </w:rPr>
      </w:pPr>
    </w:p>
    <w:p w14:paraId="5467E677" w14:textId="77777777" w:rsidR="004579EA" w:rsidRPr="00696855" w:rsidRDefault="004579EA" w:rsidP="004579EA">
      <w:pPr>
        <w:tabs>
          <w:tab w:val="left" w:pos="9639"/>
          <w:tab w:val="left" w:pos="10490"/>
        </w:tabs>
        <w:ind w:firstLine="567"/>
        <w:jc w:val="center"/>
        <w:rPr>
          <w:b/>
          <w:sz w:val="28"/>
          <w:szCs w:val="28"/>
        </w:rPr>
      </w:pPr>
      <w:r w:rsidRPr="00696855">
        <w:rPr>
          <w:b/>
          <w:bCs/>
          <w:sz w:val="28"/>
          <w:szCs w:val="28"/>
        </w:rPr>
        <w:t>Связь и телекоммуникации</w:t>
      </w:r>
    </w:p>
    <w:p w14:paraId="31015606" w14:textId="77777777" w:rsidR="004579EA" w:rsidRPr="00925D61" w:rsidRDefault="004579EA" w:rsidP="004579EA">
      <w:pPr>
        <w:shd w:val="clear" w:color="auto" w:fill="FFFFFF"/>
        <w:ind w:firstLine="709"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В </w:t>
      </w:r>
      <w:r>
        <w:rPr>
          <w:sz w:val="28"/>
          <w:szCs w:val="28"/>
        </w:rPr>
        <w:t>округ</w:t>
      </w:r>
      <w:r w:rsidRPr="00925D61">
        <w:rPr>
          <w:sz w:val="28"/>
          <w:szCs w:val="28"/>
        </w:rPr>
        <w:t xml:space="preserve">е активно работают операторы, оказывающие различные виды услуг связи: предоставления услуг местной (городской и сельской), </w:t>
      </w:r>
      <w:r w:rsidRPr="00925D61">
        <w:rPr>
          <w:sz w:val="28"/>
          <w:szCs w:val="28"/>
        </w:rPr>
        <w:lastRenderedPageBreak/>
        <w:t>междугородной и международной телефонной связи передачи данных («ПАО Ростелеком», «</w:t>
      </w:r>
      <w:proofErr w:type="spellStart"/>
      <w:r w:rsidRPr="00925D61">
        <w:rPr>
          <w:sz w:val="28"/>
          <w:szCs w:val="28"/>
        </w:rPr>
        <w:t>Транстелеком</w:t>
      </w:r>
      <w:proofErr w:type="spellEnd"/>
      <w:r w:rsidRPr="00925D61">
        <w:rPr>
          <w:sz w:val="28"/>
          <w:szCs w:val="28"/>
        </w:rPr>
        <w:t>»), радиотелефонной (сотовой) связи, (</w:t>
      </w:r>
      <w:r w:rsidRPr="00925D61">
        <w:rPr>
          <w:bCs/>
          <w:sz w:val="28"/>
          <w:szCs w:val="28"/>
        </w:rPr>
        <w:t>МТС</w:t>
      </w:r>
      <w:r w:rsidRPr="00925D61">
        <w:rPr>
          <w:sz w:val="28"/>
          <w:szCs w:val="28"/>
        </w:rPr>
        <w:t xml:space="preserve">, </w:t>
      </w:r>
      <w:r w:rsidRPr="00925D61">
        <w:rPr>
          <w:bCs/>
          <w:sz w:val="28"/>
          <w:szCs w:val="28"/>
        </w:rPr>
        <w:t>«МегаФон», «Билайн»</w:t>
      </w:r>
      <w:r w:rsidRPr="00925D61">
        <w:rPr>
          <w:sz w:val="28"/>
          <w:szCs w:val="28"/>
        </w:rPr>
        <w:t xml:space="preserve">, </w:t>
      </w:r>
      <w:r w:rsidRPr="00925D61">
        <w:rPr>
          <w:bCs/>
          <w:sz w:val="28"/>
          <w:szCs w:val="28"/>
        </w:rPr>
        <w:t>«Тинькофф Мобайл»</w:t>
      </w:r>
      <w:r w:rsidRPr="00925D61">
        <w:rPr>
          <w:sz w:val="28"/>
          <w:szCs w:val="28"/>
        </w:rPr>
        <w:t>, «</w:t>
      </w:r>
      <w:r w:rsidRPr="00925D61">
        <w:rPr>
          <w:bCs/>
          <w:sz w:val="28"/>
          <w:szCs w:val="28"/>
        </w:rPr>
        <w:t>Tele2</w:t>
      </w:r>
      <w:r w:rsidRPr="00925D61">
        <w:rPr>
          <w:sz w:val="28"/>
          <w:szCs w:val="28"/>
        </w:rPr>
        <w:t>» «</w:t>
      </w:r>
      <w:proofErr w:type="spellStart"/>
      <w:r w:rsidRPr="00925D61">
        <w:rPr>
          <w:bCs/>
          <w:sz w:val="28"/>
          <w:szCs w:val="28"/>
        </w:rPr>
        <w:t>Yota</w:t>
      </w:r>
      <w:proofErr w:type="spellEnd"/>
      <w:r w:rsidRPr="00925D61">
        <w:rPr>
          <w:sz w:val="28"/>
          <w:szCs w:val="28"/>
        </w:rPr>
        <w:t xml:space="preserve">», </w:t>
      </w:r>
      <w:r w:rsidRPr="00925D61">
        <w:rPr>
          <w:bCs/>
          <w:sz w:val="28"/>
          <w:szCs w:val="28"/>
        </w:rPr>
        <w:t>«</w:t>
      </w:r>
      <w:proofErr w:type="spellStart"/>
      <w:r w:rsidRPr="00925D61">
        <w:rPr>
          <w:bCs/>
          <w:sz w:val="28"/>
          <w:szCs w:val="28"/>
        </w:rPr>
        <w:t>СберМобайл</w:t>
      </w:r>
      <w:proofErr w:type="spellEnd"/>
      <w:r w:rsidRPr="00925D61">
        <w:rPr>
          <w:bCs/>
          <w:sz w:val="28"/>
          <w:szCs w:val="28"/>
        </w:rPr>
        <w:t>»</w:t>
      </w:r>
      <w:r w:rsidRPr="00925D61">
        <w:rPr>
          <w:sz w:val="28"/>
          <w:szCs w:val="28"/>
        </w:rPr>
        <w:t>) телевидения («ПАО Ростелеком», «</w:t>
      </w:r>
      <w:proofErr w:type="spellStart"/>
      <w:r w:rsidRPr="00925D61">
        <w:rPr>
          <w:sz w:val="28"/>
          <w:szCs w:val="28"/>
        </w:rPr>
        <w:t>Транстелеком</w:t>
      </w:r>
      <w:proofErr w:type="spellEnd"/>
      <w:r w:rsidRPr="00925D61">
        <w:rPr>
          <w:sz w:val="28"/>
          <w:szCs w:val="28"/>
        </w:rPr>
        <w:t>»)</w:t>
      </w:r>
      <w:r>
        <w:rPr>
          <w:sz w:val="28"/>
          <w:szCs w:val="28"/>
        </w:rPr>
        <w:t>.</w:t>
      </w:r>
    </w:p>
    <w:p w14:paraId="1B4DE226" w14:textId="77777777" w:rsidR="004579EA" w:rsidRPr="00925D61" w:rsidRDefault="004579EA" w:rsidP="004579E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925D61">
        <w:rPr>
          <w:sz w:val="28"/>
          <w:szCs w:val="28"/>
        </w:rPr>
        <w:t>Социально значимой остается почтовая связь, предоставляющая повсеместные универсальные услуги связи и проводящая постоянную работу по поиску новых форм обслуживания населения.</w:t>
      </w:r>
    </w:p>
    <w:p w14:paraId="15E9879A" w14:textId="77777777" w:rsidR="004579EA" w:rsidRPr="00925D61" w:rsidRDefault="004579EA" w:rsidP="004579E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925D61">
        <w:rPr>
          <w:sz w:val="28"/>
          <w:szCs w:val="28"/>
        </w:rPr>
        <w:t>Из всех направлений телекоммуникационной отрасли наиболее впечатляющую динамику роста показывает сотовая связь, расширяющая не только саму сеть связи, но и внедряющая технологии новых поколений.</w:t>
      </w:r>
    </w:p>
    <w:p w14:paraId="3B03D079" w14:textId="77777777" w:rsidR="004579EA" w:rsidRPr="00925D61" w:rsidRDefault="004579EA" w:rsidP="004579EA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5D61">
        <w:rPr>
          <w:sz w:val="28"/>
          <w:szCs w:val="28"/>
        </w:rPr>
        <w:t xml:space="preserve">В </w:t>
      </w:r>
      <w:r w:rsidRPr="00925D61">
        <w:rPr>
          <w:rStyle w:val="a3"/>
          <w:sz w:val="28"/>
          <w:szCs w:val="28"/>
        </w:rPr>
        <w:t xml:space="preserve">Магдагачинском </w:t>
      </w:r>
      <w:r>
        <w:rPr>
          <w:rStyle w:val="a3"/>
          <w:sz w:val="28"/>
          <w:szCs w:val="28"/>
        </w:rPr>
        <w:t>округ</w:t>
      </w:r>
      <w:r w:rsidRPr="00925D61">
        <w:rPr>
          <w:rStyle w:val="a3"/>
          <w:sz w:val="28"/>
          <w:szCs w:val="28"/>
        </w:rPr>
        <w:t>е нет населённых пунктов, не охваченных интернетом и сотовой связью</w:t>
      </w:r>
      <w:r w:rsidRPr="00925D61">
        <w:rPr>
          <w:sz w:val="28"/>
          <w:szCs w:val="28"/>
        </w:rPr>
        <w:t xml:space="preserve">. </w:t>
      </w:r>
    </w:p>
    <w:p w14:paraId="1C618E45" w14:textId="77777777" w:rsidR="004579EA" w:rsidRPr="00925D61" w:rsidRDefault="004579EA" w:rsidP="004579E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925D61">
        <w:rPr>
          <w:sz w:val="28"/>
          <w:szCs w:val="28"/>
        </w:rPr>
        <w:t xml:space="preserve">Междугородные соединительные линии райцентра организованны по оптико-волоконному кабелю </w:t>
      </w:r>
      <w:proofErr w:type="spellStart"/>
      <w:r w:rsidRPr="00925D61">
        <w:rPr>
          <w:sz w:val="28"/>
          <w:szCs w:val="28"/>
        </w:rPr>
        <w:t>Транстелекома</w:t>
      </w:r>
      <w:proofErr w:type="spellEnd"/>
      <w:r w:rsidRPr="00925D61">
        <w:rPr>
          <w:sz w:val="28"/>
          <w:szCs w:val="28"/>
        </w:rPr>
        <w:t xml:space="preserve"> (ТТК), с выходом на автоматическую междугородную станцию г. Благовещенска по универсальным (двухстороннего действия) канала.</w:t>
      </w:r>
    </w:p>
    <w:p w14:paraId="659BBE83" w14:textId="77777777" w:rsidR="004579EA" w:rsidRDefault="004579EA" w:rsidP="004579E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925D61">
        <w:rPr>
          <w:sz w:val="28"/>
          <w:szCs w:val="28"/>
        </w:rPr>
        <w:t xml:space="preserve">В Магдагачинском </w:t>
      </w:r>
      <w:r>
        <w:rPr>
          <w:sz w:val="28"/>
          <w:szCs w:val="28"/>
        </w:rPr>
        <w:t>округ</w:t>
      </w:r>
      <w:r w:rsidRPr="00925D61">
        <w:rPr>
          <w:sz w:val="28"/>
          <w:szCs w:val="28"/>
        </w:rPr>
        <w:t xml:space="preserve">е расположены 13 отделений почтовой связи Зейского почтамта УФПС Амурской области, которые находятся в следующих населенных пунктах </w:t>
      </w:r>
      <w:r>
        <w:rPr>
          <w:sz w:val="28"/>
          <w:szCs w:val="28"/>
        </w:rPr>
        <w:t>округ</w:t>
      </w:r>
      <w:r w:rsidRPr="00925D61">
        <w:rPr>
          <w:sz w:val="28"/>
          <w:szCs w:val="28"/>
        </w:rPr>
        <w:t xml:space="preserve">а: </w:t>
      </w:r>
      <w:proofErr w:type="spellStart"/>
      <w:r w:rsidRPr="00925D61">
        <w:rPr>
          <w:sz w:val="28"/>
          <w:szCs w:val="28"/>
        </w:rPr>
        <w:t>п.г.т</w:t>
      </w:r>
      <w:proofErr w:type="spellEnd"/>
      <w:r w:rsidRPr="00925D61">
        <w:rPr>
          <w:sz w:val="28"/>
          <w:szCs w:val="28"/>
        </w:rPr>
        <w:t xml:space="preserve">. Магдагачи, </w:t>
      </w:r>
      <w:proofErr w:type="spellStart"/>
      <w:r w:rsidRPr="00925D61">
        <w:rPr>
          <w:sz w:val="28"/>
          <w:szCs w:val="28"/>
        </w:rPr>
        <w:t>п.г.т</w:t>
      </w:r>
      <w:proofErr w:type="spellEnd"/>
      <w:r w:rsidRPr="00925D61">
        <w:rPr>
          <w:sz w:val="28"/>
          <w:szCs w:val="28"/>
        </w:rPr>
        <w:t xml:space="preserve">. Сиваки, </w:t>
      </w:r>
      <w:proofErr w:type="spellStart"/>
      <w:r w:rsidRPr="00925D61">
        <w:rPr>
          <w:sz w:val="28"/>
          <w:szCs w:val="28"/>
        </w:rPr>
        <w:t>п.г.т</w:t>
      </w:r>
      <w:proofErr w:type="spellEnd"/>
      <w:r w:rsidRPr="00925D61">
        <w:rPr>
          <w:sz w:val="28"/>
          <w:szCs w:val="28"/>
        </w:rPr>
        <w:t xml:space="preserve">. Ушумун, с. </w:t>
      </w:r>
      <w:proofErr w:type="spellStart"/>
      <w:r w:rsidRPr="00925D61">
        <w:rPr>
          <w:sz w:val="28"/>
          <w:szCs w:val="28"/>
        </w:rPr>
        <w:t>Чалганы</w:t>
      </w:r>
      <w:proofErr w:type="spellEnd"/>
      <w:r w:rsidRPr="00925D61">
        <w:rPr>
          <w:sz w:val="28"/>
          <w:szCs w:val="28"/>
        </w:rPr>
        <w:t xml:space="preserve">, с. Тыгда, с. </w:t>
      </w:r>
      <w:proofErr w:type="spellStart"/>
      <w:r w:rsidRPr="00925D61">
        <w:rPr>
          <w:sz w:val="28"/>
          <w:szCs w:val="28"/>
        </w:rPr>
        <w:t>Дактуй</w:t>
      </w:r>
      <w:proofErr w:type="spellEnd"/>
      <w:r w:rsidRPr="00925D61">
        <w:rPr>
          <w:sz w:val="28"/>
          <w:szCs w:val="28"/>
        </w:rPr>
        <w:t xml:space="preserve">, с. </w:t>
      </w:r>
      <w:proofErr w:type="spellStart"/>
      <w:r w:rsidRPr="00925D61">
        <w:rPr>
          <w:sz w:val="28"/>
          <w:szCs w:val="28"/>
        </w:rPr>
        <w:t>Гонжа</w:t>
      </w:r>
      <w:proofErr w:type="spellEnd"/>
      <w:r w:rsidRPr="00925D61">
        <w:rPr>
          <w:sz w:val="28"/>
          <w:szCs w:val="28"/>
        </w:rPr>
        <w:t xml:space="preserve">, с. </w:t>
      </w:r>
      <w:proofErr w:type="spellStart"/>
      <w:r w:rsidRPr="00925D61">
        <w:rPr>
          <w:sz w:val="28"/>
          <w:szCs w:val="28"/>
        </w:rPr>
        <w:t>Гудачи</w:t>
      </w:r>
      <w:proofErr w:type="spellEnd"/>
      <w:r w:rsidRPr="00925D61">
        <w:rPr>
          <w:sz w:val="28"/>
          <w:szCs w:val="28"/>
        </w:rPr>
        <w:t xml:space="preserve">, с. Черняево, с. </w:t>
      </w:r>
      <w:proofErr w:type="spellStart"/>
      <w:r w:rsidRPr="00925D61">
        <w:rPr>
          <w:sz w:val="28"/>
          <w:szCs w:val="28"/>
        </w:rPr>
        <w:t>Толбузино</w:t>
      </w:r>
      <w:proofErr w:type="spellEnd"/>
      <w:r w:rsidRPr="00925D61">
        <w:rPr>
          <w:sz w:val="28"/>
          <w:szCs w:val="28"/>
        </w:rPr>
        <w:t>, с. Кузнецово.</w:t>
      </w:r>
    </w:p>
    <w:p w14:paraId="35F3731E" w14:textId="77777777" w:rsidR="00DC7B35" w:rsidRDefault="00DC7B35"/>
    <w:sectPr w:rsidR="00DC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44"/>
    <w:rsid w:val="004579EA"/>
    <w:rsid w:val="00936744"/>
    <w:rsid w:val="00D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D6F6D-BB88-4D77-9E50-45189CD6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57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Strong"/>
    <w:basedOn w:val="a0"/>
    <w:uiPriority w:val="22"/>
    <w:qFormat/>
    <w:rsid w:val="004579EA"/>
    <w:rPr>
      <w:b/>
      <w:bCs/>
    </w:rPr>
  </w:style>
  <w:style w:type="paragraph" w:customStyle="1" w:styleId="futurismarkdown-paragraph">
    <w:name w:val="futurismarkdown-paragraph"/>
    <w:basedOn w:val="a"/>
    <w:rsid w:val="004579E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579E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nhideWhenUsed/>
    <w:rsid w:val="004579EA"/>
    <w:pPr>
      <w:spacing w:after="120"/>
    </w:pPr>
  </w:style>
  <w:style w:type="character" w:customStyle="1" w:styleId="a6">
    <w:name w:val="Основной текст Знак"/>
    <w:basedOn w:val="a0"/>
    <w:link w:val="a5"/>
    <w:rsid w:val="004579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сновной текст3"/>
    <w:basedOn w:val="a"/>
    <w:uiPriority w:val="99"/>
    <w:rsid w:val="004579EA"/>
    <w:pPr>
      <w:widowControl w:val="0"/>
      <w:shd w:val="clear" w:color="auto" w:fill="FFFFFF"/>
      <w:spacing w:line="322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2025-09-26T04:43:00Z</dcterms:created>
  <dcterms:modified xsi:type="dcterms:W3CDTF">2025-09-26T04:43:00Z</dcterms:modified>
</cp:coreProperties>
</file>